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135B" w14:textId="77777777" w:rsidR="00472186" w:rsidRPr="008E3EF5" w:rsidRDefault="00472186" w:rsidP="008E3EF5">
      <w:pPr>
        <w:pStyle w:val="Heading1"/>
        <w:rPr>
          <w:rFonts w:ascii="Times New Roman" w:hAnsi="Times New Roman"/>
          <w:b/>
          <w:bCs/>
          <w:sz w:val="24"/>
          <w:szCs w:val="18"/>
        </w:rPr>
      </w:pPr>
      <w:r w:rsidRPr="008E3EF5">
        <w:rPr>
          <w:rFonts w:ascii="Times New Roman" w:hAnsi="Times New Roman"/>
          <w:b/>
          <w:bCs/>
          <w:sz w:val="24"/>
          <w:szCs w:val="18"/>
        </w:rPr>
        <w:t>02</w:t>
      </w:r>
      <w:r w:rsidRPr="008E3EF5">
        <w:rPr>
          <w:rFonts w:ascii="Times New Roman" w:hAnsi="Times New Roman"/>
          <w:b/>
          <w:bCs/>
          <w:sz w:val="24"/>
          <w:szCs w:val="18"/>
        </w:rPr>
        <w:tab/>
      </w:r>
      <w:r w:rsidRPr="008E3EF5">
        <w:rPr>
          <w:rFonts w:ascii="Times New Roman" w:hAnsi="Times New Roman"/>
          <w:b/>
          <w:bCs/>
          <w:sz w:val="24"/>
          <w:szCs w:val="18"/>
        </w:rPr>
        <w:tab/>
        <w:t>DEPARTMENT OF PROFESSIONAL AND FINANCIAL REGULATION</w:t>
      </w:r>
    </w:p>
    <w:p w14:paraId="43BF7847" w14:textId="77777777" w:rsidR="00472186" w:rsidRDefault="00472186" w:rsidP="00472186">
      <w:pPr>
        <w:tabs>
          <w:tab w:val="left" w:pos="720"/>
          <w:tab w:val="left" w:pos="1440"/>
          <w:tab w:val="left" w:pos="2160"/>
          <w:tab w:val="left" w:pos="2880"/>
          <w:tab w:val="left" w:pos="3600"/>
        </w:tabs>
        <w:spacing w:after="0"/>
        <w:rPr>
          <w:b/>
          <w:sz w:val="22"/>
          <w:szCs w:val="22"/>
        </w:rPr>
      </w:pPr>
    </w:p>
    <w:p w14:paraId="23761D0D" w14:textId="77777777" w:rsidR="00472186" w:rsidRDefault="00472186" w:rsidP="00472186">
      <w:pPr>
        <w:tabs>
          <w:tab w:val="left" w:pos="720"/>
          <w:tab w:val="left" w:pos="1440"/>
          <w:tab w:val="left" w:pos="2160"/>
          <w:tab w:val="left" w:pos="2880"/>
          <w:tab w:val="left" w:pos="3600"/>
        </w:tabs>
        <w:spacing w:after="0"/>
        <w:rPr>
          <w:b/>
          <w:sz w:val="22"/>
          <w:szCs w:val="22"/>
        </w:rPr>
      </w:pPr>
      <w:r>
        <w:rPr>
          <w:b/>
          <w:sz w:val="22"/>
          <w:szCs w:val="22"/>
        </w:rPr>
        <w:t>031</w:t>
      </w:r>
      <w:r>
        <w:rPr>
          <w:b/>
          <w:sz w:val="22"/>
          <w:szCs w:val="22"/>
        </w:rPr>
        <w:tab/>
      </w:r>
      <w:r>
        <w:rPr>
          <w:b/>
          <w:sz w:val="22"/>
          <w:szCs w:val="22"/>
        </w:rPr>
        <w:tab/>
        <w:t>BUREAU OF INSURANCE</w:t>
      </w:r>
    </w:p>
    <w:p w14:paraId="05454CB9" w14:textId="77777777" w:rsidR="00472186" w:rsidRDefault="00472186" w:rsidP="00472186">
      <w:pPr>
        <w:tabs>
          <w:tab w:val="left" w:pos="720"/>
          <w:tab w:val="left" w:pos="1440"/>
          <w:tab w:val="left" w:pos="2160"/>
          <w:tab w:val="left" w:pos="2880"/>
          <w:tab w:val="left" w:pos="3600"/>
        </w:tabs>
        <w:spacing w:after="0"/>
        <w:rPr>
          <w:b/>
          <w:sz w:val="22"/>
          <w:szCs w:val="22"/>
        </w:rPr>
      </w:pPr>
    </w:p>
    <w:p w14:paraId="4E9D163F" w14:textId="77777777" w:rsidR="00472186" w:rsidRDefault="00472186" w:rsidP="00472186">
      <w:pPr>
        <w:tabs>
          <w:tab w:val="left" w:pos="720"/>
          <w:tab w:val="left" w:pos="1440"/>
          <w:tab w:val="left" w:pos="2160"/>
          <w:tab w:val="left" w:pos="2880"/>
          <w:tab w:val="left" w:pos="3600"/>
        </w:tabs>
        <w:spacing w:after="0"/>
        <w:rPr>
          <w:b/>
          <w:sz w:val="22"/>
          <w:szCs w:val="22"/>
        </w:rPr>
      </w:pPr>
      <w:r>
        <w:rPr>
          <w:b/>
          <w:sz w:val="22"/>
          <w:szCs w:val="22"/>
        </w:rPr>
        <w:t>Chapter</w:t>
      </w:r>
      <w:r w:rsidR="00054D8E" w:rsidRPr="00472186">
        <w:rPr>
          <w:b/>
          <w:sz w:val="22"/>
          <w:szCs w:val="22"/>
        </w:rPr>
        <w:t xml:space="preserve"> 4</w:t>
      </w:r>
      <w:r w:rsidR="0087317C" w:rsidRPr="00472186">
        <w:rPr>
          <w:b/>
          <w:sz w:val="22"/>
          <w:szCs w:val="22"/>
        </w:rPr>
        <w:t>5</w:t>
      </w:r>
      <w:r w:rsidR="00054D8E" w:rsidRPr="00472186">
        <w:rPr>
          <w:b/>
          <w:sz w:val="22"/>
          <w:szCs w:val="22"/>
        </w:rPr>
        <w:t>0</w:t>
      </w:r>
      <w:r>
        <w:rPr>
          <w:b/>
          <w:sz w:val="22"/>
          <w:szCs w:val="22"/>
        </w:rPr>
        <w:t>:</w:t>
      </w:r>
      <w:r>
        <w:rPr>
          <w:b/>
          <w:sz w:val="22"/>
          <w:szCs w:val="22"/>
        </w:rPr>
        <w:tab/>
      </w:r>
      <w:r w:rsidR="0087317C" w:rsidRPr="00472186">
        <w:rPr>
          <w:b/>
          <w:sz w:val="22"/>
          <w:szCs w:val="22"/>
        </w:rPr>
        <w:t>WORKERS’ COMPENSATION INSURANCE –</w:t>
      </w:r>
      <w:r>
        <w:rPr>
          <w:b/>
          <w:sz w:val="22"/>
          <w:szCs w:val="22"/>
        </w:rPr>
        <w:t xml:space="preserve"> </w:t>
      </w:r>
      <w:r w:rsidR="0087317C" w:rsidRPr="00472186">
        <w:rPr>
          <w:b/>
          <w:sz w:val="22"/>
          <w:szCs w:val="22"/>
        </w:rPr>
        <w:t>EXPERIENCE RATING</w:t>
      </w:r>
    </w:p>
    <w:p w14:paraId="7B6B3BD6" w14:textId="77777777" w:rsidR="00472186" w:rsidRPr="00472186" w:rsidRDefault="00472186" w:rsidP="00472186">
      <w:pPr>
        <w:keepNext/>
        <w:pBdr>
          <w:bottom w:val="single" w:sz="4" w:space="1" w:color="auto"/>
        </w:pBdr>
        <w:tabs>
          <w:tab w:val="left" w:pos="720"/>
          <w:tab w:val="left" w:pos="1440"/>
          <w:tab w:val="left" w:pos="2160"/>
          <w:tab w:val="left" w:pos="2880"/>
          <w:tab w:val="left" w:pos="3600"/>
        </w:tabs>
        <w:spacing w:after="0"/>
        <w:rPr>
          <w:sz w:val="22"/>
          <w:szCs w:val="22"/>
        </w:rPr>
      </w:pPr>
    </w:p>
    <w:p w14:paraId="5BE36F7C" w14:textId="77777777" w:rsidR="00472186" w:rsidRDefault="00472186" w:rsidP="00472186">
      <w:pPr>
        <w:keepNext/>
        <w:tabs>
          <w:tab w:val="left" w:pos="720"/>
          <w:tab w:val="left" w:pos="1440"/>
          <w:tab w:val="left" w:pos="2160"/>
          <w:tab w:val="left" w:pos="2880"/>
          <w:tab w:val="left" w:pos="3600"/>
        </w:tabs>
        <w:spacing w:after="0"/>
        <w:jc w:val="left"/>
        <w:rPr>
          <w:b/>
          <w:sz w:val="22"/>
          <w:szCs w:val="22"/>
        </w:rPr>
      </w:pPr>
    </w:p>
    <w:p w14:paraId="3F38D3DE" w14:textId="77777777" w:rsidR="00472186" w:rsidRDefault="00054D8E" w:rsidP="00472186">
      <w:pPr>
        <w:keepNext/>
        <w:tabs>
          <w:tab w:val="left" w:pos="720"/>
          <w:tab w:val="left" w:pos="1440"/>
          <w:tab w:val="left" w:pos="2160"/>
          <w:tab w:val="left" w:pos="2880"/>
          <w:tab w:val="left" w:pos="3600"/>
        </w:tabs>
        <w:spacing w:after="0"/>
        <w:jc w:val="left"/>
        <w:rPr>
          <w:b/>
          <w:sz w:val="22"/>
          <w:szCs w:val="22"/>
        </w:rPr>
      </w:pPr>
      <w:r w:rsidRPr="00472186">
        <w:rPr>
          <w:b/>
          <w:sz w:val="22"/>
          <w:szCs w:val="22"/>
        </w:rPr>
        <w:t>Contents</w:t>
      </w:r>
    </w:p>
    <w:p w14:paraId="0224D41A" w14:textId="77777777" w:rsidR="00472186" w:rsidRDefault="00472186" w:rsidP="00472186">
      <w:pPr>
        <w:keepNext/>
        <w:tabs>
          <w:tab w:val="left" w:pos="720"/>
          <w:tab w:val="left" w:pos="1440"/>
          <w:tab w:val="left" w:pos="2160"/>
          <w:tab w:val="left" w:pos="2880"/>
          <w:tab w:val="left" w:pos="3600"/>
        </w:tabs>
        <w:spacing w:after="0"/>
        <w:jc w:val="left"/>
        <w:rPr>
          <w:b/>
          <w:sz w:val="22"/>
          <w:szCs w:val="22"/>
        </w:rPr>
      </w:pPr>
    </w:p>
    <w:p w14:paraId="59E9A4DD"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Section 1.</w:t>
      </w:r>
      <w:r w:rsidRPr="00472186">
        <w:rPr>
          <w:sz w:val="22"/>
          <w:szCs w:val="22"/>
        </w:rPr>
        <w:tab/>
      </w:r>
      <w:r w:rsidR="00D97947" w:rsidRPr="00472186">
        <w:rPr>
          <w:sz w:val="22"/>
          <w:szCs w:val="22"/>
        </w:rPr>
        <w:t>Authority and Purpose</w:t>
      </w:r>
    </w:p>
    <w:p w14:paraId="73668DB2"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Section 2.</w:t>
      </w:r>
      <w:r w:rsidRPr="00472186">
        <w:rPr>
          <w:sz w:val="22"/>
          <w:szCs w:val="22"/>
        </w:rPr>
        <w:tab/>
      </w:r>
      <w:r w:rsidR="00B7760B" w:rsidRPr="00472186">
        <w:rPr>
          <w:sz w:val="22"/>
          <w:szCs w:val="22"/>
        </w:rPr>
        <w:t>Scope</w:t>
      </w:r>
    </w:p>
    <w:p w14:paraId="4056ED96" w14:textId="77777777" w:rsidR="00472186" w:rsidRDefault="00B7760B"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Section 3.</w:t>
      </w:r>
      <w:r w:rsidRPr="00472186">
        <w:rPr>
          <w:sz w:val="22"/>
          <w:szCs w:val="22"/>
        </w:rPr>
        <w:tab/>
      </w:r>
      <w:r w:rsidR="00B47FBB" w:rsidRPr="00472186">
        <w:rPr>
          <w:sz w:val="22"/>
          <w:szCs w:val="22"/>
        </w:rPr>
        <w:t>Effective Date of Experience Modification</w:t>
      </w:r>
      <w:r w:rsidR="00571765" w:rsidRPr="00472186">
        <w:rPr>
          <w:sz w:val="22"/>
          <w:szCs w:val="22"/>
        </w:rPr>
        <w:t xml:space="preserve"> Factor</w:t>
      </w:r>
    </w:p>
    <w:p w14:paraId="61E55A26"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4</w:t>
      </w:r>
      <w:r w:rsidRPr="00472186">
        <w:rPr>
          <w:sz w:val="22"/>
          <w:szCs w:val="22"/>
        </w:rPr>
        <w:t>.</w:t>
      </w:r>
      <w:r w:rsidRPr="00472186">
        <w:rPr>
          <w:sz w:val="22"/>
          <w:szCs w:val="22"/>
        </w:rPr>
        <w:tab/>
      </w:r>
      <w:r w:rsidR="00B47FBB" w:rsidRPr="00472186">
        <w:rPr>
          <w:sz w:val="22"/>
          <w:szCs w:val="22"/>
        </w:rPr>
        <w:t xml:space="preserve">Information Available to </w:t>
      </w:r>
      <w:r w:rsidR="00AC4BE9" w:rsidRPr="00472186">
        <w:rPr>
          <w:sz w:val="22"/>
          <w:szCs w:val="22"/>
        </w:rPr>
        <w:t>Employers</w:t>
      </w:r>
    </w:p>
    <w:p w14:paraId="36C048A9"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5</w:t>
      </w:r>
      <w:r w:rsidRPr="00472186">
        <w:rPr>
          <w:sz w:val="22"/>
          <w:szCs w:val="22"/>
        </w:rPr>
        <w:t>.</w:t>
      </w:r>
      <w:r w:rsidRPr="00472186">
        <w:rPr>
          <w:sz w:val="22"/>
          <w:szCs w:val="22"/>
        </w:rPr>
        <w:tab/>
      </w:r>
      <w:r w:rsidR="00B47FBB" w:rsidRPr="00472186">
        <w:rPr>
          <w:sz w:val="22"/>
          <w:szCs w:val="22"/>
        </w:rPr>
        <w:t>Revision of Loss Reports Used in the Experience Rating Calculation</w:t>
      </w:r>
    </w:p>
    <w:p w14:paraId="09B0419B"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6</w:t>
      </w:r>
      <w:r w:rsidRPr="00472186">
        <w:rPr>
          <w:sz w:val="22"/>
          <w:szCs w:val="22"/>
        </w:rPr>
        <w:t>.</w:t>
      </w:r>
      <w:r w:rsidRPr="00472186">
        <w:rPr>
          <w:sz w:val="22"/>
          <w:szCs w:val="22"/>
        </w:rPr>
        <w:tab/>
      </w:r>
      <w:r w:rsidR="00B47FBB" w:rsidRPr="00472186">
        <w:rPr>
          <w:sz w:val="22"/>
          <w:szCs w:val="22"/>
        </w:rPr>
        <w:t>Aggravation of Prior Work-Related Injuries</w:t>
      </w:r>
    </w:p>
    <w:p w14:paraId="49D1925A"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7</w:t>
      </w:r>
      <w:r w:rsidRPr="00472186">
        <w:rPr>
          <w:sz w:val="22"/>
          <w:szCs w:val="22"/>
        </w:rPr>
        <w:t>.</w:t>
      </w:r>
      <w:r w:rsidRPr="00472186">
        <w:rPr>
          <w:sz w:val="22"/>
          <w:szCs w:val="22"/>
        </w:rPr>
        <w:tab/>
      </w:r>
      <w:r w:rsidR="006D0893" w:rsidRPr="00472186">
        <w:rPr>
          <w:sz w:val="22"/>
          <w:szCs w:val="22"/>
        </w:rPr>
        <w:t>Changes in O</w:t>
      </w:r>
      <w:r w:rsidR="00B47FBB" w:rsidRPr="00472186">
        <w:rPr>
          <w:sz w:val="22"/>
          <w:szCs w:val="22"/>
        </w:rPr>
        <w:t>wnership</w:t>
      </w:r>
    </w:p>
    <w:p w14:paraId="07E865A2"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8</w:t>
      </w:r>
      <w:r w:rsidRPr="00472186">
        <w:rPr>
          <w:sz w:val="22"/>
          <w:szCs w:val="22"/>
        </w:rPr>
        <w:t>.</w:t>
      </w:r>
      <w:r w:rsidRPr="00472186">
        <w:rPr>
          <w:sz w:val="22"/>
          <w:szCs w:val="22"/>
        </w:rPr>
        <w:tab/>
      </w:r>
      <w:r w:rsidR="00E01540" w:rsidRPr="00472186">
        <w:rPr>
          <w:sz w:val="22"/>
          <w:szCs w:val="22"/>
        </w:rPr>
        <w:t>Right to Hearing</w:t>
      </w:r>
    </w:p>
    <w:p w14:paraId="798FB0A5"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9</w:t>
      </w:r>
      <w:r w:rsidRPr="00472186">
        <w:rPr>
          <w:sz w:val="22"/>
          <w:szCs w:val="22"/>
        </w:rPr>
        <w:t>.</w:t>
      </w:r>
      <w:r w:rsidRPr="00472186">
        <w:rPr>
          <w:sz w:val="22"/>
          <w:szCs w:val="22"/>
        </w:rPr>
        <w:tab/>
      </w:r>
      <w:r w:rsidR="00E01540" w:rsidRPr="00472186">
        <w:rPr>
          <w:sz w:val="22"/>
          <w:szCs w:val="22"/>
        </w:rPr>
        <w:t>Interstate Rating</w:t>
      </w:r>
    </w:p>
    <w:p w14:paraId="18789E02" w14:textId="77777777" w:rsidR="00472186" w:rsidRDefault="00054D8E" w:rsidP="00472186">
      <w:pPr>
        <w:pStyle w:val="Single"/>
        <w:tabs>
          <w:tab w:val="left" w:pos="720"/>
          <w:tab w:val="left" w:pos="1440"/>
          <w:tab w:val="left" w:pos="2160"/>
          <w:tab w:val="left" w:pos="2880"/>
          <w:tab w:val="left" w:pos="3600"/>
        </w:tabs>
        <w:ind w:left="720"/>
        <w:jc w:val="left"/>
        <w:rPr>
          <w:sz w:val="22"/>
          <w:szCs w:val="22"/>
        </w:rPr>
      </w:pPr>
      <w:r w:rsidRPr="00472186">
        <w:rPr>
          <w:sz w:val="22"/>
          <w:szCs w:val="22"/>
        </w:rPr>
        <w:t xml:space="preserve">Section </w:t>
      </w:r>
      <w:r w:rsidR="00B7760B" w:rsidRPr="00472186">
        <w:rPr>
          <w:sz w:val="22"/>
          <w:szCs w:val="22"/>
        </w:rPr>
        <w:t>10</w:t>
      </w:r>
      <w:r w:rsidRPr="00472186">
        <w:rPr>
          <w:sz w:val="22"/>
          <w:szCs w:val="22"/>
        </w:rPr>
        <w:t>.</w:t>
      </w:r>
      <w:r w:rsidRPr="00472186">
        <w:rPr>
          <w:sz w:val="22"/>
          <w:szCs w:val="22"/>
        </w:rPr>
        <w:tab/>
      </w:r>
      <w:r w:rsidR="006814E3" w:rsidRPr="00472186">
        <w:rPr>
          <w:sz w:val="22"/>
          <w:szCs w:val="22"/>
        </w:rPr>
        <w:t>Transition</w:t>
      </w:r>
    </w:p>
    <w:p w14:paraId="66527423" w14:textId="77777777" w:rsidR="00472186" w:rsidRDefault="00472186" w:rsidP="00472186">
      <w:pPr>
        <w:pStyle w:val="Single"/>
        <w:pBdr>
          <w:bottom w:val="single" w:sz="4" w:space="1" w:color="auto"/>
        </w:pBdr>
        <w:tabs>
          <w:tab w:val="left" w:pos="720"/>
          <w:tab w:val="left" w:pos="1440"/>
          <w:tab w:val="left" w:pos="2160"/>
          <w:tab w:val="left" w:pos="2880"/>
          <w:tab w:val="left" w:pos="3600"/>
        </w:tabs>
        <w:ind w:left="720" w:hanging="720"/>
        <w:jc w:val="left"/>
        <w:rPr>
          <w:sz w:val="22"/>
          <w:szCs w:val="22"/>
        </w:rPr>
      </w:pPr>
    </w:p>
    <w:p w14:paraId="043E5283" w14:textId="77777777" w:rsidR="00472186" w:rsidRDefault="00472186" w:rsidP="00472186">
      <w:pPr>
        <w:pStyle w:val="Single"/>
        <w:tabs>
          <w:tab w:val="left" w:pos="720"/>
          <w:tab w:val="left" w:pos="1440"/>
          <w:tab w:val="left" w:pos="2160"/>
          <w:tab w:val="left" w:pos="2880"/>
          <w:tab w:val="left" w:pos="3600"/>
        </w:tabs>
        <w:ind w:left="720"/>
        <w:jc w:val="left"/>
        <w:rPr>
          <w:sz w:val="22"/>
          <w:szCs w:val="22"/>
        </w:rPr>
      </w:pPr>
    </w:p>
    <w:p w14:paraId="65F01F5D" w14:textId="77777777" w:rsidR="00472186" w:rsidRDefault="00472186" w:rsidP="00472186">
      <w:pPr>
        <w:pStyle w:val="Single"/>
        <w:tabs>
          <w:tab w:val="left" w:pos="720"/>
          <w:tab w:val="left" w:pos="1440"/>
          <w:tab w:val="left" w:pos="2160"/>
          <w:tab w:val="left" w:pos="2880"/>
          <w:tab w:val="left" w:pos="3600"/>
        </w:tabs>
        <w:ind w:left="720"/>
        <w:jc w:val="left"/>
        <w:rPr>
          <w:sz w:val="22"/>
          <w:szCs w:val="22"/>
        </w:rPr>
      </w:pPr>
    </w:p>
    <w:p w14:paraId="47F02055" w14:textId="77777777" w:rsidR="00472186" w:rsidRDefault="00B25464"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Section 1.</w:t>
      </w:r>
      <w:r w:rsidR="00472186">
        <w:rPr>
          <w:b/>
          <w:sz w:val="22"/>
          <w:szCs w:val="22"/>
        </w:rPr>
        <w:tab/>
      </w:r>
      <w:r w:rsidR="00D97947" w:rsidRPr="00472186">
        <w:rPr>
          <w:b/>
          <w:sz w:val="22"/>
          <w:szCs w:val="22"/>
        </w:rPr>
        <w:t xml:space="preserve">Authority and </w:t>
      </w:r>
      <w:r w:rsidRPr="00472186">
        <w:rPr>
          <w:b/>
          <w:sz w:val="22"/>
          <w:szCs w:val="22"/>
        </w:rPr>
        <w:t>Purpose</w:t>
      </w:r>
    </w:p>
    <w:p w14:paraId="621525C8"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60575FBE" w14:textId="77777777" w:rsidR="00472186" w:rsidRDefault="00D97947" w:rsidP="00472186">
      <w:pPr>
        <w:tabs>
          <w:tab w:val="left" w:pos="720"/>
          <w:tab w:val="left" w:pos="1440"/>
          <w:tab w:val="left" w:pos="2160"/>
          <w:tab w:val="left" w:pos="2880"/>
          <w:tab w:val="left" w:pos="3600"/>
        </w:tabs>
        <w:spacing w:after="0"/>
        <w:ind w:left="720"/>
        <w:jc w:val="left"/>
        <w:rPr>
          <w:sz w:val="22"/>
          <w:szCs w:val="22"/>
        </w:rPr>
      </w:pPr>
      <w:r w:rsidRPr="00472186">
        <w:rPr>
          <w:sz w:val="22"/>
          <w:szCs w:val="22"/>
        </w:rPr>
        <w:t>This Rule is adopted by the Superintendent pursuant to 24</w:t>
      </w:r>
      <w:r w:rsidRPr="00472186">
        <w:rPr>
          <w:sz w:val="22"/>
          <w:szCs w:val="22"/>
        </w:rPr>
        <w:noBreakHyphen/>
        <w:t>A M.R.S.A. §§ 212, 2303, 2382, and 2382</w:t>
      </w:r>
      <w:r w:rsidRPr="00472186">
        <w:rPr>
          <w:sz w:val="22"/>
          <w:szCs w:val="22"/>
        </w:rPr>
        <w:noBreakHyphen/>
        <w:t>D</w:t>
      </w:r>
      <w:r w:rsidR="00B47FBB" w:rsidRPr="00472186">
        <w:rPr>
          <w:sz w:val="22"/>
          <w:szCs w:val="22"/>
        </w:rPr>
        <w:t xml:space="preserve">, </w:t>
      </w:r>
      <w:r w:rsidR="00B25464" w:rsidRPr="00472186">
        <w:rPr>
          <w:sz w:val="22"/>
          <w:szCs w:val="22"/>
        </w:rPr>
        <w:t xml:space="preserve">to provide </w:t>
      </w:r>
      <w:r w:rsidR="008C0F30" w:rsidRPr="00472186">
        <w:rPr>
          <w:sz w:val="22"/>
          <w:szCs w:val="22"/>
        </w:rPr>
        <w:t>employers</w:t>
      </w:r>
      <w:r w:rsidR="00B25464" w:rsidRPr="00472186">
        <w:rPr>
          <w:sz w:val="22"/>
          <w:szCs w:val="22"/>
        </w:rPr>
        <w:t xml:space="preserve"> with adequate </w:t>
      </w:r>
      <w:r w:rsidR="008C0F30" w:rsidRPr="00472186">
        <w:rPr>
          <w:sz w:val="22"/>
          <w:szCs w:val="22"/>
        </w:rPr>
        <w:t>information rega</w:t>
      </w:r>
      <w:smartTag w:uri="urn:schemas-microsoft-com:office:smarttags" w:element="PersonName">
        <w:r w:rsidR="008C0F30" w:rsidRPr="00472186">
          <w:rPr>
            <w:sz w:val="22"/>
            <w:szCs w:val="22"/>
          </w:rPr>
          <w:t>rd</w:t>
        </w:r>
      </w:smartTag>
      <w:r w:rsidR="008C0F30" w:rsidRPr="00472186">
        <w:rPr>
          <w:sz w:val="22"/>
          <w:szCs w:val="22"/>
        </w:rPr>
        <w:t>ing their</w:t>
      </w:r>
      <w:r w:rsidR="00B25464" w:rsidRPr="00472186">
        <w:rPr>
          <w:sz w:val="22"/>
          <w:szCs w:val="22"/>
        </w:rPr>
        <w:t xml:space="preserve"> experience modification</w:t>
      </w:r>
      <w:r w:rsidR="00985071" w:rsidRPr="00472186">
        <w:rPr>
          <w:sz w:val="22"/>
          <w:szCs w:val="22"/>
        </w:rPr>
        <w:t xml:space="preserve"> factors and an opportunity to </w:t>
      </w:r>
      <w:r w:rsidR="007A2A18" w:rsidRPr="00472186">
        <w:rPr>
          <w:sz w:val="22"/>
          <w:szCs w:val="22"/>
        </w:rPr>
        <w:t>correct errors, to exclude aggravations of prior work-related injuries from the subsequent employer’s experience modification as required by Maine law</w:t>
      </w:r>
      <w:r w:rsidR="00985071" w:rsidRPr="00472186">
        <w:rPr>
          <w:sz w:val="22"/>
          <w:szCs w:val="22"/>
        </w:rPr>
        <w:t>, and</w:t>
      </w:r>
      <w:r w:rsidR="00B47FBB" w:rsidRPr="00472186">
        <w:rPr>
          <w:sz w:val="22"/>
          <w:szCs w:val="22"/>
        </w:rPr>
        <w:t xml:space="preserve"> to establish uniform requirements respecting the applicability of experience modification factors to employers that have had a change in ownership, management, control, or operation.</w:t>
      </w:r>
    </w:p>
    <w:p w14:paraId="1300E00E" w14:textId="77777777" w:rsidR="00472186" w:rsidRDefault="00472186" w:rsidP="00472186">
      <w:pPr>
        <w:tabs>
          <w:tab w:val="left" w:pos="720"/>
          <w:tab w:val="left" w:pos="1440"/>
          <w:tab w:val="left" w:pos="2160"/>
          <w:tab w:val="left" w:pos="2880"/>
          <w:tab w:val="left" w:pos="3600"/>
        </w:tabs>
        <w:spacing w:after="0"/>
        <w:ind w:left="720"/>
        <w:jc w:val="left"/>
        <w:rPr>
          <w:sz w:val="22"/>
          <w:szCs w:val="22"/>
        </w:rPr>
      </w:pPr>
    </w:p>
    <w:p w14:paraId="23A03F5F" w14:textId="77777777" w:rsidR="00472186" w:rsidRDefault="00472186" w:rsidP="00472186">
      <w:pPr>
        <w:tabs>
          <w:tab w:val="left" w:pos="720"/>
          <w:tab w:val="left" w:pos="1440"/>
          <w:tab w:val="left" w:pos="2160"/>
          <w:tab w:val="left" w:pos="2880"/>
          <w:tab w:val="left" w:pos="3600"/>
        </w:tabs>
        <w:spacing w:after="0"/>
        <w:ind w:left="720"/>
        <w:jc w:val="left"/>
        <w:rPr>
          <w:sz w:val="22"/>
          <w:szCs w:val="22"/>
        </w:rPr>
      </w:pPr>
    </w:p>
    <w:p w14:paraId="55ABE186" w14:textId="77777777" w:rsidR="00472186" w:rsidRDefault="00B7760B" w:rsidP="00472186">
      <w:pPr>
        <w:keepNext/>
        <w:tabs>
          <w:tab w:val="left" w:pos="720"/>
          <w:tab w:val="left" w:pos="1440"/>
          <w:tab w:val="left" w:pos="2160"/>
          <w:tab w:val="left" w:pos="2880"/>
          <w:tab w:val="left" w:pos="3600"/>
        </w:tabs>
        <w:spacing w:after="0"/>
        <w:ind w:left="720" w:hanging="720"/>
        <w:jc w:val="left"/>
        <w:rPr>
          <w:sz w:val="22"/>
          <w:szCs w:val="22"/>
        </w:rPr>
      </w:pPr>
      <w:r w:rsidRPr="00472186">
        <w:rPr>
          <w:b/>
          <w:sz w:val="22"/>
          <w:szCs w:val="22"/>
        </w:rPr>
        <w:t>Section 2.</w:t>
      </w:r>
      <w:r w:rsidR="00472186">
        <w:rPr>
          <w:b/>
          <w:sz w:val="22"/>
          <w:szCs w:val="22"/>
        </w:rPr>
        <w:tab/>
      </w:r>
      <w:r w:rsidRPr="00472186">
        <w:rPr>
          <w:b/>
          <w:sz w:val="22"/>
          <w:szCs w:val="22"/>
        </w:rPr>
        <w:t>Scope</w:t>
      </w:r>
    </w:p>
    <w:p w14:paraId="3DF7AC7E" w14:textId="77777777" w:rsidR="00472186" w:rsidRDefault="00472186" w:rsidP="00472186">
      <w:pPr>
        <w:keepNext/>
        <w:tabs>
          <w:tab w:val="left" w:pos="720"/>
          <w:tab w:val="left" w:pos="1440"/>
          <w:tab w:val="left" w:pos="2160"/>
          <w:tab w:val="left" w:pos="2880"/>
          <w:tab w:val="left" w:pos="3600"/>
        </w:tabs>
        <w:spacing w:after="0"/>
        <w:ind w:left="720" w:hanging="720"/>
        <w:jc w:val="left"/>
        <w:rPr>
          <w:sz w:val="22"/>
          <w:szCs w:val="22"/>
        </w:rPr>
      </w:pPr>
    </w:p>
    <w:p w14:paraId="61A13D4E" w14:textId="77777777" w:rsidR="00472186" w:rsidRDefault="00176701" w:rsidP="00472186">
      <w:pPr>
        <w:tabs>
          <w:tab w:val="left" w:pos="720"/>
          <w:tab w:val="left" w:pos="1440"/>
          <w:tab w:val="left" w:pos="2160"/>
          <w:tab w:val="left" w:pos="2880"/>
          <w:tab w:val="left" w:pos="3600"/>
        </w:tabs>
        <w:spacing w:after="0"/>
        <w:ind w:left="720"/>
        <w:jc w:val="left"/>
        <w:rPr>
          <w:sz w:val="22"/>
          <w:szCs w:val="22"/>
        </w:rPr>
      </w:pPr>
      <w:r w:rsidRPr="00472186">
        <w:rPr>
          <w:sz w:val="22"/>
          <w:szCs w:val="22"/>
        </w:rPr>
        <w:t xml:space="preserve">This Rule is applicable to all intrastate experience modification factors </w:t>
      </w:r>
      <w:r w:rsidR="004D46FA" w:rsidRPr="00472186">
        <w:rPr>
          <w:sz w:val="22"/>
          <w:szCs w:val="22"/>
        </w:rPr>
        <w:t xml:space="preserve">calculated for </w:t>
      </w:r>
      <w:smartTag w:uri="urn:schemas-microsoft-com:office:smarttags" w:element="place">
        <w:smartTag w:uri="urn:schemas-microsoft-com:office:smarttags" w:element="State">
          <w:r w:rsidR="004D46FA" w:rsidRPr="00472186">
            <w:rPr>
              <w:sz w:val="22"/>
              <w:szCs w:val="22"/>
            </w:rPr>
            <w:t>Maine</w:t>
          </w:r>
        </w:smartTag>
      </w:smartTag>
      <w:r w:rsidR="004D46FA" w:rsidRPr="00472186">
        <w:rPr>
          <w:sz w:val="22"/>
          <w:szCs w:val="22"/>
        </w:rPr>
        <w:t xml:space="preserve"> employers </w:t>
      </w:r>
      <w:r w:rsidRPr="00472186">
        <w:rPr>
          <w:sz w:val="22"/>
          <w:szCs w:val="22"/>
        </w:rPr>
        <w:t xml:space="preserve">and to the portion of interstate experience modification factors covering exposure in this </w:t>
      </w:r>
      <w:r w:rsidR="0075164F" w:rsidRPr="00472186">
        <w:rPr>
          <w:sz w:val="22"/>
          <w:szCs w:val="22"/>
        </w:rPr>
        <w:t>S</w:t>
      </w:r>
      <w:r w:rsidRPr="00472186">
        <w:rPr>
          <w:sz w:val="22"/>
          <w:szCs w:val="22"/>
        </w:rPr>
        <w:t>tate.</w:t>
      </w:r>
      <w:r w:rsidR="00472186">
        <w:rPr>
          <w:sz w:val="22"/>
          <w:szCs w:val="22"/>
        </w:rPr>
        <w:t xml:space="preserve"> </w:t>
      </w:r>
      <w:r w:rsidR="00DB6813" w:rsidRPr="00472186">
        <w:rPr>
          <w:sz w:val="22"/>
          <w:szCs w:val="22"/>
        </w:rPr>
        <w:t xml:space="preserve">However, the Superintendent may </w:t>
      </w:r>
      <w:r w:rsidR="00A645A3" w:rsidRPr="00472186">
        <w:rPr>
          <w:sz w:val="22"/>
          <w:szCs w:val="22"/>
        </w:rPr>
        <w:t>authorize</w:t>
      </w:r>
      <w:r w:rsidR="00DB6813" w:rsidRPr="00472186">
        <w:rPr>
          <w:sz w:val="22"/>
          <w:szCs w:val="22"/>
        </w:rPr>
        <w:t xml:space="preserve"> the members of a group self-insurer to </w:t>
      </w:r>
      <w:r w:rsidR="00C45FA9" w:rsidRPr="00472186">
        <w:rPr>
          <w:sz w:val="22"/>
          <w:szCs w:val="22"/>
        </w:rPr>
        <w:t xml:space="preserve">adopt rating or assessment mechanisms that </w:t>
      </w:r>
      <w:r w:rsidR="00DB6813" w:rsidRPr="00472186">
        <w:rPr>
          <w:sz w:val="22"/>
          <w:szCs w:val="22"/>
        </w:rPr>
        <w:t>modify the application of this Rule to the group’s internal operations</w:t>
      </w:r>
      <w:r w:rsidR="00C15633" w:rsidRPr="00472186">
        <w:rPr>
          <w:sz w:val="22"/>
          <w:szCs w:val="22"/>
        </w:rPr>
        <w:t xml:space="preserve"> for the purpose of equitably allocating claim and expense costs</w:t>
      </w:r>
      <w:r w:rsidR="00DB6813" w:rsidRPr="00472186">
        <w:rPr>
          <w:sz w:val="22"/>
          <w:szCs w:val="22"/>
        </w:rPr>
        <w:t>, if the Superintendent</w:t>
      </w:r>
      <w:r w:rsidR="00C45FA9" w:rsidRPr="00472186">
        <w:rPr>
          <w:sz w:val="22"/>
          <w:szCs w:val="22"/>
        </w:rPr>
        <w:t xml:space="preserve"> find</w:t>
      </w:r>
      <w:r w:rsidR="00DB6813" w:rsidRPr="00472186">
        <w:rPr>
          <w:sz w:val="22"/>
          <w:szCs w:val="22"/>
        </w:rPr>
        <w:t>s</w:t>
      </w:r>
      <w:r w:rsidR="00C45FA9" w:rsidRPr="00472186">
        <w:rPr>
          <w:sz w:val="22"/>
          <w:szCs w:val="22"/>
        </w:rPr>
        <w:t xml:space="preserve"> that the rating or assessment mechanism is not contrary to </w:t>
      </w:r>
      <w:r w:rsidR="00A645A3" w:rsidRPr="00472186">
        <w:rPr>
          <w:sz w:val="22"/>
          <w:szCs w:val="22"/>
        </w:rPr>
        <w:t xml:space="preserve">applicable statutory requirements and does not frustrate </w:t>
      </w:r>
      <w:r w:rsidR="00DB6813" w:rsidRPr="00472186">
        <w:rPr>
          <w:sz w:val="22"/>
          <w:szCs w:val="22"/>
        </w:rPr>
        <w:t xml:space="preserve">the </w:t>
      </w:r>
      <w:r w:rsidR="00C45FA9" w:rsidRPr="00472186">
        <w:rPr>
          <w:sz w:val="22"/>
          <w:szCs w:val="22"/>
        </w:rPr>
        <w:t>purposes of this Rule</w:t>
      </w:r>
      <w:r w:rsidR="00A645A3" w:rsidRPr="00472186">
        <w:rPr>
          <w:sz w:val="22"/>
          <w:szCs w:val="22"/>
        </w:rPr>
        <w:t>.</w:t>
      </w:r>
    </w:p>
    <w:p w14:paraId="01B9C9E2" w14:textId="77777777" w:rsidR="00472186" w:rsidRDefault="00472186" w:rsidP="00472186">
      <w:pPr>
        <w:tabs>
          <w:tab w:val="left" w:pos="720"/>
          <w:tab w:val="left" w:pos="1440"/>
          <w:tab w:val="left" w:pos="2160"/>
          <w:tab w:val="left" w:pos="2880"/>
          <w:tab w:val="left" w:pos="3600"/>
        </w:tabs>
        <w:spacing w:after="0"/>
        <w:jc w:val="left"/>
        <w:rPr>
          <w:sz w:val="22"/>
          <w:szCs w:val="22"/>
        </w:rPr>
      </w:pPr>
    </w:p>
    <w:p w14:paraId="4F828FD5" w14:textId="77777777" w:rsidR="00472186" w:rsidRDefault="00472186" w:rsidP="00472186">
      <w:pPr>
        <w:tabs>
          <w:tab w:val="left" w:pos="720"/>
          <w:tab w:val="left" w:pos="1440"/>
          <w:tab w:val="left" w:pos="2160"/>
          <w:tab w:val="left" w:pos="2880"/>
          <w:tab w:val="left" w:pos="3600"/>
        </w:tabs>
        <w:spacing w:after="0"/>
        <w:jc w:val="left"/>
        <w:rPr>
          <w:sz w:val="22"/>
          <w:szCs w:val="22"/>
        </w:rPr>
      </w:pPr>
    </w:p>
    <w:p w14:paraId="5ED4C914" w14:textId="77777777" w:rsidR="00472186" w:rsidRDefault="00B25464" w:rsidP="00472186">
      <w:pPr>
        <w:keepNext/>
        <w:tabs>
          <w:tab w:val="left" w:pos="720"/>
          <w:tab w:val="left" w:pos="1440"/>
          <w:tab w:val="left" w:pos="2160"/>
          <w:tab w:val="left" w:pos="2880"/>
          <w:tab w:val="left" w:pos="3600"/>
        </w:tabs>
        <w:spacing w:after="0"/>
        <w:ind w:left="720" w:hanging="720"/>
        <w:jc w:val="left"/>
        <w:rPr>
          <w:sz w:val="22"/>
          <w:szCs w:val="22"/>
        </w:rPr>
      </w:pPr>
      <w:r w:rsidRPr="00472186">
        <w:rPr>
          <w:b/>
          <w:sz w:val="22"/>
          <w:szCs w:val="22"/>
        </w:rPr>
        <w:t xml:space="preserve">Section </w:t>
      </w:r>
      <w:r w:rsidR="00B7760B" w:rsidRPr="00472186">
        <w:rPr>
          <w:b/>
          <w:sz w:val="22"/>
          <w:szCs w:val="22"/>
        </w:rPr>
        <w:t>3</w:t>
      </w:r>
      <w:r w:rsidRPr="00472186">
        <w:rPr>
          <w:b/>
          <w:sz w:val="22"/>
          <w:szCs w:val="22"/>
        </w:rPr>
        <w:t>.</w:t>
      </w:r>
      <w:r w:rsidR="00472186">
        <w:rPr>
          <w:b/>
          <w:sz w:val="22"/>
          <w:szCs w:val="22"/>
        </w:rPr>
        <w:tab/>
      </w:r>
      <w:r w:rsidRPr="00472186">
        <w:rPr>
          <w:b/>
          <w:sz w:val="22"/>
          <w:szCs w:val="22"/>
        </w:rPr>
        <w:t>Effective Date of Experience Modification</w:t>
      </w:r>
      <w:r w:rsidR="00571765" w:rsidRPr="00472186">
        <w:rPr>
          <w:b/>
          <w:sz w:val="22"/>
          <w:szCs w:val="22"/>
        </w:rPr>
        <w:t xml:space="preserve"> Factor</w:t>
      </w:r>
    </w:p>
    <w:p w14:paraId="2432E7EC" w14:textId="77777777" w:rsidR="00472186" w:rsidRDefault="00472186" w:rsidP="00472186">
      <w:pPr>
        <w:keepNext/>
        <w:tabs>
          <w:tab w:val="left" w:pos="720"/>
          <w:tab w:val="left" w:pos="1440"/>
          <w:tab w:val="left" w:pos="2160"/>
          <w:tab w:val="left" w:pos="2880"/>
          <w:tab w:val="left" w:pos="3600"/>
        </w:tabs>
        <w:spacing w:after="0"/>
        <w:ind w:left="720" w:hanging="720"/>
        <w:jc w:val="left"/>
        <w:rPr>
          <w:sz w:val="22"/>
          <w:szCs w:val="22"/>
        </w:rPr>
      </w:pPr>
    </w:p>
    <w:p w14:paraId="4FF8128A"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472186">
        <w:rPr>
          <w:sz w:val="22"/>
          <w:szCs w:val="22"/>
        </w:rPr>
        <w:t>A.</w:t>
      </w:r>
      <w:r w:rsidRPr="00472186">
        <w:rPr>
          <w:sz w:val="22"/>
          <w:szCs w:val="22"/>
        </w:rPr>
        <w:tab/>
      </w:r>
      <w:r w:rsidRPr="00472186">
        <w:rPr>
          <w:i/>
          <w:sz w:val="22"/>
          <w:szCs w:val="22"/>
        </w:rPr>
        <w:t>Experience modification increase; policy effective date.</w:t>
      </w:r>
      <w:r w:rsidR="00472186">
        <w:rPr>
          <w:i/>
          <w:sz w:val="22"/>
          <w:szCs w:val="22"/>
        </w:rPr>
        <w:t xml:space="preserve"> </w:t>
      </w:r>
      <w:r w:rsidRPr="00472186">
        <w:rPr>
          <w:sz w:val="22"/>
          <w:szCs w:val="22"/>
        </w:rPr>
        <w:t xml:space="preserve">An insurer shall not implement an increase in the experience modification factor after the effective date of the policy unless the </w:t>
      </w:r>
      <w:r w:rsidR="00C024B9" w:rsidRPr="00472186">
        <w:rPr>
          <w:sz w:val="22"/>
          <w:szCs w:val="22"/>
        </w:rPr>
        <w:t xml:space="preserve">policy </w:t>
      </w:r>
      <w:r w:rsidR="00B728F0" w:rsidRPr="00472186">
        <w:rPr>
          <w:sz w:val="22"/>
          <w:szCs w:val="22"/>
        </w:rPr>
        <w:t xml:space="preserve">(including any applicable </w:t>
      </w:r>
      <w:r w:rsidR="00C024B9" w:rsidRPr="00472186">
        <w:rPr>
          <w:sz w:val="22"/>
          <w:szCs w:val="22"/>
        </w:rPr>
        <w:t>endorsement</w:t>
      </w:r>
      <w:r w:rsidR="00B728F0" w:rsidRPr="00472186">
        <w:rPr>
          <w:sz w:val="22"/>
          <w:szCs w:val="22"/>
        </w:rPr>
        <w:t>s)</w:t>
      </w:r>
      <w:r w:rsidR="00C024B9" w:rsidRPr="00472186">
        <w:rPr>
          <w:sz w:val="22"/>
          <w:szCs w:val="22"/>
        </w:rPr>
        <w:t xml:space="preserve"> </w:t>
      </w:r>
      <w:r w:rsidR="00B728F0" w:rsidRPr="00472186">
        <w:rPr>
          <w:sz w:val="22"/>
          <w:szCs w:val="22"/>
        </w:rPr>
        <w:t xml:space="preserve">clearly </w:t>
      </w:r>
      <w:r w:rsidR="00C024B9" w:rsidRPr="00472186">
        <w:rPr>
          <w:sz w:val="22"/>
          <w:szCs w:val="22"/>
        </w:rPr>
        <w:t>specifi</w:t>
      </w:r>
      <w:r w:rsidR="00B728F0" w:rsidRPr="00472186">
        <w:rPr>
          <w:sz w:val="22"/>
          <w:szCs w:val="22"/>
        </w:rPr>
        <w:t>es</w:t>
      </w:r>
      <w:r w:rsidR="00C024B9" w:rsidRPr="00472186">
        <w:rPr>
          <w:sz w:val="22"/>
          <w:szCs w:val="22"/>
        </w:rPr>
        <w:t xml:space="preserve"> the terms under which the </w:t>
      </w:r>
      <w:r w:rsidR="00AC4BE9" w:rsidRPr="00472186">
        <w:rPr>
          <w:sz w:val="22"/>
          <w:szCs w:val="22"/>
        </w:rPr>
        <w:t xml:space="preserve">employer’s </w:t>
      </w:r>
      <w:r w:rsidRPr="00472186">
        <w:rPr>
          <w:sz w:val="22"/>
          <w:szCs w:val="22"/>
        </w:rPr>
        <w:t>experience rating</w:t>
      </w:r>
      <w:r w:rsidR="00790ED0" w:rsidRPr="00472186">
        <w:rPr>
          <w:sz w:val="22"/>
          <w:szCs w:val="22"/>
        </w:rPr>
        <w:t xml:space="preserve"> </w:t>
      </w:r>
      <w:r w:rsidR="00C024B9" w:rsidRPr="00472186">
        <w:rPr>
          <w:sz w:val="22"/>
          <w:szCs w:val="22"/>
        </w:rPr>
        <w:t>may be subject to change</w:t>
      </w:r>
      <w:r w:rsidRPr="00472186">
        <w:rPr>
          <w:sz w:val="22"/>
          <w:szCs w:val="22"/>
        </w:rPr>
        <w:t>.</w:t>
      </w:r>
    </w:p>
    <w:p w14:paraId="7AEC0EBF"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4CFEB4B0"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B.</w:t>
      </w:r>
      <w:r w:rsidRPr="00472186">
        <w:rPr>
          <w:i/>
          <w:sz w:val="22"/>
          <w:szCs w:val="22"/>
        </w:rPr>
        <w:tab/>
        <w:t>Limitation.</w:t>
      </w:r>
      <w:r w:rsidR="00472186">
        <w:rPr>
          <w:i/>
          <w:sz w:val="22"/>
          <w:szCs w:val="22"/>
        </w:rPr>
        <w:t xml:space="preserve"> </w:t>
      </w:r>
      <w:r w:rsidRPr="00472186">
        <w:rPr>
          <w:sz w:val="22"/>
          <w:szCs w:val="22"/>
        </w:rPr>
        <w:t>An insurer shall not implement an increase in the experience modification factor more than 90 days after the policy effective date.</w:t>
      </w:r>
      <w:r w:rsidR="00472186">
        <w:rPr>
          <w:sz w:val="22"/>
          <w:szCs w:val="22"/>
        </w:rPr>
        <w:t xml:space="preserve"> </w:t>
      </w:r>
      <w:r w:rsidRPr="00472186">
        <w:rPr>
          <w:sz w:val="22"/>
          <w:szCs w:val="22"/>
        </w:rPr>
        <w:t xml:space="preserve">An insurer or </w:t>
      </w:r>
      <w:r w:rsidR="004B15C9" w:rsidRPr="00472186">
        <w:rPr>
          <w:sz w:val="22"/>
          <w:szCs w:val="22"/>
        </w:rPr>
        <w:t xml:space="preserve">advisory </w:t>
      </w:r>
      <w:r w:rsidRPr="00472186">
        <w:rPr>
          <w:sz w:val="22"/>
          <w:szCs w:val="22"/>
        </w:rPr>
        <w:t>organization may appeal to the Superintendent for an extension of the 90-day limitation period if there are unusual circumstances which legitimately delay the availability of the experience modification factor.</w:t>
      </w:r>
      <w:r w:rsidR="00472186">
        <w:rPr>
          <w:sz w:val="22"/>
          <w:szCs w:val="22"/>
        </w:rPr>
        <w:t xml:space="preserve"> </w:t>
      </w:r>
      <w:r w:rsidR="008B6044" w:rsidRPr="00472186">
        <w:rPr>
          <w:sz w:val="22"/>
          <w:szCs w:val="22"/>
        </w:rPr>
        <w:t>This Subsection does not apply to the periodic recalculation of the policyholder’s experience modification factor, in accordance with the terms of the approved experience rating plan, if the policyholder has been notified in writing at or before the time the policy is issued or renewed that the effective date of the experience modification factor is different from the effective date of the policy.</w:t>
      </w:r>
    </w:p>
    <w:p w14:paraId="6266B527"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1940849E"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C.</w:t>
      </w:r>
      <w:r w:rsidRPr="00472186">
        <w:rPr>
          <w:i/>
          <w:sz w:val="22"/>
          <w:szCs w:val="22"/>
        </w:rPr>
        <w:tab/>
        <w:t>Modification resulting in premium reduction.</w:t>
      </w:r>
      <w:r w:rsidR="00472186">
        <w:rPr>
          <w:i/>
          <w:sz w:val="22"/>
          <w:szCs w:val="22"/>
        </w:rPr>
        <w:t xml:space="preserve"> </w:t>
      </w:r>
      <w:r w:rsidRPr="00472186">
        <w:rPr>
          <w:sz w:val="22"/>
          <w:szCs w:val="22"/>
        </w:rPr>
        <w:t xml:space="preserve">Any </w:t>
      </w:r>
      <w:r w:rsidR="002F35BB" w:rsidRPr="00472186">
        <w:rPr>
          <w:sz w:val="22"/>
          <w:szCs w:val="22"/>
        </w:rPr>
        <w:t xml:space="preserve">change in the </w:t>
      </w:r>
      <w:r w:rsidRPr="00472186">
        <w:rPr>
          <w:sz w:val="22"/>
          <w:szCs w:val="22"/>
        </w:rPr>
        <w:t xml:space="preserve">experience modification </w:t>
      </w:r>
      <w:r w:rsidR="00571765" w:rsidRPr="00472186">
        <w:rPr>
          <w:sz w:val="22"/>
          <w:szCs w:val="22"/>
        </w:rPr>
        <w:t xml:space="preserve">factor </w:t>
      </w:r>
      <w:r w:rsidRPr="00472186">
        <w:rPr>
          <w:sz w:val="22"/>
          <w:szCs w:val="22"/>
        </w:rPr>
        <w:t xml:space="preserve">that results in a premium reduction shall not be subject to the restrictions in </w:t>
      </w:r>
      <w:r w:rsidR="0021757E" w:rsidRPr="00472186">
        <w:rPr>
          <w:sz w:val="22"/>
          <w:szCs w:val="22"/>
        </w:rPr>
        <w:t>S</w:t>
      </w:r>
      <w:r w:rsidRPr="00472186">
        <w:rPr>
          <w:sz w:val="22"/>
          <w:szCs w:val="22"/>
        </w:rPr>
        <w:t xml:space="preserve">ubsections A and B </w:t>
      </w:r>
      <w:proofErr w:type="gramStart"/>
      <w:r w:rsidRPr="00472186">
        <w:rPr>
          <w:sz w:val="22"/>
          <w:szCs w:val="22"/>
        </w:rPr>
        <w:t>above, and</w:t>
      </w:r>
      <w:proofErr w:type="gramEnd"/>
      <w:r w:rsidRPr="00472186">
        <w:rPr>
          <w:sz w:val="22"/>
          <w:szCs w:val="22"/>
        </w:rPr>
        <w:t xml:space="preserve"> shall </w:t>
      </w:r>
      <w:r w:rsidR="007A21A7" w:rsidRPr="00472186">
        <w:rPr>
          <w:sz w:val="22"/>
          <w:szCs w:val="22"/>
        </w:rPr>
        <w:t xml:space="preserve">apply </w:t>
      </w:r>
      <w:r w:rsidRPr="00472186">
        <w:rPr>
          <w:sz w:val="22"/>
          <w:szCs w:val="22"/>
        </w:rPr>
        <w:t>retroactive</w:t>
      </w:r>
      <w:r w:rsidR="007A21A7" w:rsidRPr="00472186">
        <w:rPr>
          <w:sz w:val="22"/>
          <w:szCs w:val="22"/>
        </w:rPr>
        <w:t>ly</w:t>
      </w:r>
      <w:r w:rsidRPr="00472186">
        <w:rPr>
          <w:sz w:val="22"/>
          <w:szCs w:val="22"/>
        </w:rPr>
        <w:t xml:space="preserve"> to the </w:t>
      </w:r>
      <w:r w:rsidR="007A21A7" w:rsidRPr="00472186">
        <w:rPr>
          <w:sz w:val="22"/>
          <w:szCs w:val="22"/>
        </w:rPr>
        <w:t>entire policy period to the extent affected by the erroneous experience modification factor.</w:t>
      </w:r>
    </w:p>
    <w:p w14:paraId="5B2C6701"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17887C0"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D.</w:t>
      </w:r>
      <w:r w:rsidRPr="00472186">
        <w:rPr>
          <w:i/>
          <w:sz w:val="22"/>
          <w:szCs w:val="22"/>
        </w:rPr>
        <w:tab/>
        <w:t>Lack of employer cooperation.</w:t>
      </w:r>
      <w:r w:rsidR="00472186">
        <w:rPr>
          <w:i/>
          <w:sz w:val="22"/>
          <w:szCs w:val="22"/>
        </w:rPr>
        <w:t xml:space="preserve"> </w:t>
      </w:r>
      <w:r w:rsidRPr="00472186">
        <w:rPr>
          <w:sz w:val="22"/>
          <w:szCs w:val="22"/>
        </w:rPr>
        <w:t xml:space="preserve">The restrictions in </w:t>
      </w:r>
      <w:r w:rsidR="0021757E" w:rsidRPr="00472186">
        <w:rPr>
          <w:sz w:val="22"/>
          <w:szCs w:val="22"/>
        </w:rPr>
        <w:t>S</w:t>
      </w:r>
      <w:r w:rsidRPr="00472186">
        <w:rPr>
          <w:sz w:val="22"/>
          <w:szCs w:val="22"/>
        </w:rPr>
        <w:t xml:space="preserve">ubsections A and B above shall not apply if the </w:t>
      </w:r>
      <w:r w:rsidR="008F3C92" w:rsidRPr="00472186">
        <w:rPr>
          <w:sz w:val="22"/>
          <w:szCs w:val="22"/>
        </w:rPr>
        <w:t xml:space="preserve">designated advisory </w:t>
      </w:r>
      <w:r w:rsidRPr="00472186">
        <w:rPr>
          <w:sz w:val="22"/>
          <w:szCs w:val="22"/>
        </w:rPr>
        <w:t>organization is unable to calculate the modification factor for an employer solely because the employer has failed to cooperate in an audit affecting the modification calculation or solely due to the fault of the employer or an agent of the employer.</w:t>
      </w:r>
    </w:p>
    <w:p w14:paraId="17FCAA4B"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31DB50B" w14:textId="77777777" w:rsidR="00472186" w:rsidRDefault="001946BA"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E.</w:t>
      </w:r>
      <w:r w:rsidRPr="00472186">
        <w:rPr>
          <w:i/>
          <w:sz w:val="22"/>
          <w:szCs w:val="22"/>
        </w:rPr>
        <w:tab/>
        <w:t>Changes in rating bas</w:t>
      </w:r>
      <w:r w:rsidR="003F76E4" w:rsidRPr="00472186">
        <w:rPr>
          <w:i/>
          <w:sz w:val="22"/>
          <w:szCs w:val="22"/>
        </w:rPr>
        <w:t>is</w:t>
      </w:r>
      <w:r w:rsidRPr="00472186">
        <w:rPr>
          <w:i/>
          <w:sz w:val="22"/>
          <w:szCs w:val="22"/>
        </w:rPr>
        <w:t>.</w:t>
      </w:r>
      <w:r w:rsidR="00472186">
        <w:rPr>
          <w:sz w:val="22"/>
          <w:szCs w:val="22"/>
        </w:rPr>
        <w:t xml:space="preserve"> </w:t>
      </w:r>
      <w:r w:rsidRPr="00472186">
        <w:rPr>
          <w:sz w:val="22"/>
          <w:szCs w:val="22"/>
        </w:rPr>
        <w:t xml:space="preserve">This Section does not apply to changes in experience modification factors resulting from a change in the </w:t>
      </w:r>
      <w:r w:rsidR="004E3088" w:rsidRPr="00472186">
        <w:rPr>
          <w:sz w:val="22"/>
          <w:szCs w:val="22"/>
        </w:rPr>
        <w:t xml:space="preserve">governing </w:t>
      </w:r>
      <w:r w:rsidRPr="00472186">
        <w:rPr>
          <w:sz w:val="22"/>
          <w:szCs w:val="22"/>
        </w:rPr>
        <w:t>classification o</w:t>
      </w:r>
      <w:r w:rsidR="004E3088" w:rsidRPr="00472186">
        <w:rPr>
          <w:sz w:val="22"/>
          <w:szCs w:val="22"/>
        </w:rPr>
        <w:t>f a business or from a change in ownership or other transaction subject to Section </w:t>
      </w:r>
      <w:r w:rsidR="00B7760B" w:rsidRPr="00472186">
        <w:rPr>
          <w:sz w:val="22"/>
          <w:szCs w:val="22"/>
        </w:rPr>
        <w:t>7</w:t>
      </w:r>
      <w:r w:rsidR="004E3088" w:rsidRPr="00472186">
        <w:rPr>
          <w:sz w:val="22"/>
          <w:szCs w:val="22"/>
        </w:rPr>
        <w:t>.</w:t>
      </w:r>
    </w:p>
    <w:p w14:paraId="35B750DF"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4A647BD"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0A1AF781" w14:textId="77777777" w:rsidR="00472186" w:rsidRDefault="00B25464"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 xml:space="preserve">Section </w:t>
      </w:r>
      <w:r w:rsidR="00B7760B" w:rsidRPr="00472186">
        <w:rPr>
          <w:b/>
          <w:sz w:val="22"/>
          <w:szCs w:val="22"/>
        </w:rPr>
        <w:t>4</w:t>
      </w:r>
      <w:r w:rsidRPr="00472186">
        <w:rPr>
          <w:b/>
          <w:sz w:val="22"/>
          <w:szCs w:val="22"/>
        </w:rPr>
        <w:t>.</w:t>
      </w:r>
      <w:r w:rsidR="001E0FD2">
        <w:rPr>
          <w:b/>
          <w:sz w:val="22"/>
          <w:szCs w:val="22"/>
        </w:rPr>
        <w:tab/>
      </w:r>
      <w:r w:rsidRPr="00472186">
        <w:rPr>
          <w:b/>
          <w:sz w:val="22"/>
          <w:szCs w:val="22"/>
        </w:rPr>
        <w:t xml:space="preserve">Information Available to </w:t>
      </w:r>
      <w:r w:rsidR="00AC4BE9" w:rsidRPr="00472186">
        <w:rPr>
          <w:b/>
          <w:sz w:val="22"/>
          <w:szCs w:val="22"/>
        </w:rPr>
        <w:t>Employers</w:t>
      </w:r>
    </w:p>
    <w:p w14:paraId="4795BB2C"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563A605F"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A.</w:t>
      </w:r>
      <w:r w:rsidRPr="00472186">
        <w:rPr>
          <w:i/>
          <w:sz w:val="22"/>
          <w:szCs w:val="22"/>
        </w:rPr>
        <w:tab/>
        <w:t>Information available.</w:t>
      </w:r>
      <w:r w:rsidR="00472186">
        <w:rPr>
          <w:i/>
          <w:sz w:val="22"/>
          <w:szCs w:val="22"/>
        </w:rPr>
        <w:t xml:space="preserve"> </w:t>
      </w:r>
      <w:r w:rsidRPr="00472186">
        <w:rPr>
          <w:sz w:val="22"/>
          <w:szCs w:val="22"/>
        </w:rPr>
        <w:t>At the written reques</w:t>
      </w:r>
      <w:r w:rsidR="00AA3ED0" w:rsidRPr="00472186">
        <w:rPr>
          <w:sz w:val="22"/>
          <w:szCs w:val="22"/>
        </w:rPr>
        <w:t xml:space="preserve">t of an </w:t>
      </w:r>
      <w:r w:rsidR="00AC4BE9" w:rsidRPr="00472186">
        <w:rPr>
          <w:sz w:val="22"/>
          <w:szCs w:val="22"/>
        </w:rPr>
        <w:t>employer</w:t>
      </w:r>
      <w:r w:rsidR="00AA3ED0" w:rsidRPr="00472186">
        <w:rPr>
          <w:sz w:val="22"/>
          <w:szCs w:val="22"/>
        </w:rPr>
        <w:t>, the insurer or</w:t>
      </w:r>
      <w:r w:rsidR="007A765F" w:rsidRPr="00472186">
        <w:rPr>
          <w:sz w:val="22"/>
          <w:szCs w:val="22"/>
        </w:rPr>
        <w:t xml:space="preserve"> </w:t>
      </w:r>
      <w:r w:rsidR="008F3C92" w:rsidRPr="00472186">
        <w:rPr>
          <w:sz w:val="22"/>
          <w:szCs w:val="22"/>
        </w:rPr>
        <w:t xml:space="preserve">designated advisory </w:t>
      </w:r>
      <w:r w:rsidRPr="00472186">
        <w:rPr>
          <w:sz w:val="22"/>
          <w:szCs w:val="22"/>
        </w:rPr>
        <w:t xml:space="preserve">organization shall provide within 30 days </w:t>
      </w:r>
      <w:r w:rsidR="004903DE" w:rsidRPr="00472186">
        <w:rPr>
          <w:sz w:val="22"/>
          <w:szCs w:val="22"/>
        </w:rPr>
        <w:t xml:space="preserve">after </w:t>
      </w:r>
      <w:r w:rsidRPr="00472186">
        <w:rPr>
          <w:sz w:val="22"/>
          <w:szCs w:val="22"/>
        </w:rPr>
        <w:t xml:space="preserve">receipt of the request a copy of the experience rating calculation, including a listing of the claims used in determining </w:t>
      </w:r>
      <w:r w:rsidR="004B15C9" w:rsidRPr="00472186">
        <w:rPr>
          <w:sz w:val="22"/>
          <w:szCs w:val="22"/>
        </w:rPr>
        <w:t>t</w:t>
      </w:r>
      <w:r w:rsidRPr="00472186">
        <w:rPr>
          <w:sz w:val="22"/>
          <w:szCs w:val="22"/>
        </w:rPr>
        <w:t>he experience modification factor.</w:t>
      </w:r>
      <w:r w:rsidR="00472186">
        <w:rPr>
          <w:sz w:val="22"/>
          <w:szCs w:val="22"/>
        </w:rPr>
        <w:t xml:space="preserve"> </w:t>
      </w:r>
      <w:r w:rsidRPr="00472186">
        <w:rPr>
          <w:sz w:val="22"/>
          <w:szCs w:val="22"/>
        </w:rPr>
        <w:t xml:space="preserve">Claims with paid or incurred values </w:t>
      </w:r>
      <w:r w:rsidR="00AA3ED0" w:rsidRPr="00472186">
        <w:rPr>
          <w:sz w:val="22"/>
          <w:szCs w:val="22"/>
        </w:rPr>
        <w:t xml:space="preserve">below the designated advisory organization’s </w:t>
      </w:r>
      <w:r w:rsidR="00AA3ED0" w:rsidRPr="00472186">
        <w:rPr>
          <w:i/>
          <w:sz w:val="22"/>
          <w:szCs w:val="22"/>
        </w:rPr>
        <w:t>de minimis</w:t>
      </w:r>
      <w:r w:rsidR="00AA3ED0" w:rsidRPr="00472186">
        <w:rPr>
          <w:sz w:val="22"/>
          <w:szCs w:val="22"/>
        </w:rPr>
        <w:t xml:space="preserve"> threshold </w:t>
      </w:r>
      <w:r w:rsidRPr="00472186">
        <w:rPr>
          <w:sz w:val="22"/>
          <w:szCs w:val="22"/>
        </w:rPr>
        <w:t>may be listed in the aggregate.</w:t>
      </w:r>
      <w:r w:rsidR="00472186">
        <w:rPr>
          <w:sz w:val="22"/>
          <w:szCs w:val="22"/>
        </w:rPr>
        <w:t xml:space="preserve"> </w:t>
      </w:r>
      <w:r w:rsidR="00DE4B2E" w:rsidRPr="00472186">
        <w:rPr>
          <w:sz w:val="22"/>
          <w:szCs w:val="22"/>
        </w:rPr>
        <w:t>The threshold may not exceed $2000 without the prior approval of the Superintendent.</w:t>
      </w:r>
    </w:p>
    <w:p w14:paraId="1890111A"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69ECDE32" w14:textId="77777777" w:rsidR="00472186" w:rsidRDefault="00B25464"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B.</w:t>
      </w:r>
      <w:r w:rsidRPr="00472186">
        <w:rPr>
          <w:i/>
          <w:sz w:val="22"/>
          <w:szCs w:val="22"/>
        </w:rPr>
        <w:tab/>
        <w:t>Failure to comply; prohibition.</w:t>
      </w:r>
      <w:r w:rsidR="00472186">
        <w:rPr>
          <w:i/>
          <w:sz w:val="22"/>
          <w:szCs w:val="22"/>
        </w:rPr>
        <w:t xml:space="preserve"> </w:t>
      </w:r>
      <w:r w:rsidRPr="00472186">
        <w:rPr>
          <w:sz w:val="22"/>
          <w:szCs w:val="22"/>
        </w:rPr>
        <w:t xml:space="preserve">If the insurer or </w:t>
      </w:r>
      <w:r w:rsidR="008F3C92" w:rsidRPr="00472186">
        <w:rPr>
          <w:sz w:val="22"/>
          <w:szCs w:val="22"/>
        </w:rPr>
        <w:t>designated advisory</w:t>
      </w:r>
      <w:r w:rsidR="009D7E3B" w:rsidRPr="00472186">
        <w:rPr>
          <w:sz w:val="22"/>
          <w:szCs w:val="22"/>
        </w:rPr>
        <w:t xml:space="preserve"> </w:t>
      </w:r>
      <w:r w:rsidRPr="00472186">
        <w:rPr>
          <w:sz w:val="22"/>
          <w:szCs w:val="22"/>
        </w:rPr>
        <w:t xml:space="preserve">organization fails to provide the requested calculation within 30 days </w:t>
      </w:r>
      <w:r w:rsidR="00F64B50" w:rsidRPr="00472186">
        <w:rPr>
          <w:sz w:val="22"/>
          <w:szCs w:val="22"/>
        </w:rPr>
        <w:t xml:space="preserve">after </w:t>
      </w:r>
      <w:r w:rsidRPr="00472186">
        <w:rPr>
          <w:sz w:val="22"/>
          <w:szCs w:val="22"/>
        </w:rPr>
        <w:t>receipt of the</w:t>
      </w:r>
      <w:r w:rsidR="007A765F" w:rsidRPr="00472186">
        <w:rPr>
          <w:sz w:val="22"/>
          <w:szCs w:val="22"/>
        </w:rPr>
        <w:t> </w:t>
      </w:r>
      <w:r w:rsidRPr="00472186">
        <w:rPr>
          <w:sz w:val="22"/>
          <w:szCs w:val="22"/>
        </w:rPr>
        <w:t xml:space="preserve">request, then the insurer is prohibited from applying an experience modification </w:t>
      </w:r>
      <w:r w:rsidR="00571765" w:rsidRPr="00472186">
        <w:rPr>
          <w:sz w:val="22"/>
          <w:szCs w:val="22"/>
        </w:rPr>
        <w:t xml:space="preserve">factor </w:t>
      </w:r>
      <w:r w:rsidRPr="00472186">
        <w:rPr>
          <w:sz w:val="22"/>
          <w:szCs w:val="22"/>
        </w:rPr>
        <w:t>greater than 1.00 for the period between the termination of the</w:t>
      </w:r>
      <w:r w:rsidR="00D30CFF" w:rsidRPr="00472186">
        <w:rPr>
          <w:sz w:val="22"/>
          <w:szCs w:val="22"/>
        </w:rPr>
        <w:t xml:space="preserve"> </w:t>
      </w:r>
      <w:r w:rsidRPr="00472186">
        <w:rPr>
          <w:sz w:val="22"/>
          <w:szCs w:val="22"/>
        </w:rPr>
        <w:t>30</w:t>
      </w:r>
      <w:r w:rsidR="007A765F" w:rsidRPr="00472186">
        <w:rPr>
          <w:sz w:val="22"/>
          <w:szCs w:val="22"/>
        </w:rPr>
        <w:noBreakHyphen/>
      </w:r>
      <w:r w:rsidRPr="00472186">
        <w:rPr>
          <w:sz w:val="22"/>
          <w:szCs w:val="22"/>
        </w:rPr>
        <w:t>day response period and the date the requested</w:t>
      </w:r>
      <w:r w:rsidR="007A765F" w:rsidRPr="00472186">
        <w:rPr>
          <w:sz w:val="22"/>
          <w:szCs w:val="22"/>
        </w:rPr>
        <w:t xml:space="preserve"> information is received by the </w:t>
      </w:r>
      <w:r w:rsidR="00AC4BE9" w:rsidRPr="00472186">
        <w:rPr>
          <w:sz w:val="22"/>
          <w:szCs w:val="22"/>
        </w:rPr>
        <w:t>employer</w:t>
      </w:r>
      <w:r w:rsidRPr="00472186">
        <w:rPr>
          <w:sz w:val="22"/>
          <w:szCs w:val="22"/>
        </w:rPr>
        <w:t>.</w:t>
      </w:r>
    </w:p>
    <w:p w14:paraId="3F151681"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270D33BF"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4086FAE8" w14:textId="77777777" w:rsidR="00472186" w:rsidRDefault="00B25464"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 xml:space="preserve">Section </w:t>
      </w:r>
      <w:r w:rsidR="00B7760B" w:rsidRPr="00472186">
        <w:rPr>
          <w:b/>
          <w:sz w:val="22"/>
          <w:szCs w:val="22"/>
        </w:rPr>
        <w:t>5</w:t>
      </w:r>
      <w:r w:rsidRPr="00472186">
        <w:rPr>
          <w:b/>
          <w:sz w:val="22"/>
          <w:szCs w:val="22"/>
        </w:rPr>
        <w:t>.</w:t>
      </w:r>
      <w:r w:rsidR="001E0FD2">
        <w:rPr>
          <w:b/>
          <w:sz w:val="22"/>
          <w:szCs w:val="22"/>
        </w:rPr>
        <w:tab/>
      </w:r>
      <w:r w:rsidRPr="00472186">
        <w:rPr>
          <w:b/>
          <w:sz w:val="22"/>
          <w:szCs w:val="22"/>
        </w:rPr>
        <w:t>Revision of Loss Reports Used in the Experience Rating Calculation</w:t>
      </w:r>
    </w:p>
    <w:p w14:paraId="15546BED"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62BD2E2D" w14:textId="77777777" w:rsidR="00472186" w:rsidRDefault="003F76E4" w:rsidP="001E0FD2">
      <w:pPr>
        <w:tabs>
          <w:tab w:val="left" w:pos="720"/>
          <w:tab w:val="left" w:pos="1440"/>
          <w:tab w:val="left" w:pos="2160"/>
          <w:tab w:val="left" w:pos="2880"/>
          <w:tab w:val="left" w:pos="3600"/>
        </w:tabs>
        <w:spacing w:after="0"/>
        <w:ind w:left="720"/>
        <w:jc w:val="left"/>
        <w:rPr>
          <w:sz w:val="22"/>
          <w:szCs w:val="22"/>
        </w:rPr>
      </w:pPr>
      <w:r w:rsidRPr="00472186">
        <w:rPr>
          <w:sz w:val="22"/>
          <w:szCs w:val="22"/>
        </w:rPr>
        <w:t xml:space="preserve">The experience rating plan filed by the designated advisory organization </w:t>
      </w:r>
      <w:r w:rsidR="004B15C9" w:rsidRPr="00472186">
        <w:rPr>
          <w:sz w:val="22"/>
          <w:szCs w:val="22"/>
        </w:rPr>
        <w:t xml:space="preserve">shall </w:t>
      </w:r>
      <w:r w:rsidRPr="00472186">
        <w:rPr>
          <w:sz w:val="22"/>
          <w:szCs w:val="22"/>
        </w:rPr>
        <w:t xml:space="preserve">provide for the </w:t>
      </w:r>
      <w:r w:rsidR="004B15C9" w:rsidRPr="00472186">
        <w:rPr>
          <w:sz w:val="22"/>
          <w:szCs w:val="22"/>
        </w:rPr>
        <w:t>submi</w:t>
      </w:r>
      <w:r w:rsidRPr="00472186">
        <w:rPr>
          <w:sz w:val="22"/>
          <w:szCs w:val="22"/>
        </w:rPr>
        <w:t>ssion</w:t>
      </w:r>
      <w:r w:rsidR="004B15C9" w:rsidRPr="00472186">
        <w:rPr>
          <w:sz w:val="22"/>
          <w:szCs w:val="22"/>
        </w:rPr>
        <w:t xml:space="preserve"> </w:t>
      </w:r>
      <w:r w:rsidRPr="00472186">
        <w:rPr>
          <w:sz w:val="22"/>
          <w:szCs w:val="22"/>
        </w:rPr>
        <w:t>of</w:t>
      </w:r>
      <w:r w:rsidR="004B15C9" w:rsidRPr="00472186">
        <w:rPr>
          <w:sz w:val="22"/>
          <w:szCs w:val="22"/>
        </w:rPr>
        <w:t xml:space="preserve"> </w:t>
      </w:r>
      <w:r w:rsidRPr="00472186">
        <w:rPr>
          <w:sz w:val="22"/>
          <w:szCs w:val="22"/>
        </w:rPr>
        <w:t>correct</w:t>
      </w:r>
      <w:r w:rsidR="00B25464" w:rsidRPr="00472186">
        <w:rPr>
          <w:sz w:val="22"/>
          <w:szCs w:val="22"/>
        </w:rPr>
        <w:t>ed incurred loss report</w:t>
      </w:r>
      <w:r w:rsidRPr="00472186">
        <w:rPr>
          <w:sz w:val="22"/>
          <w:szCs w:val="22"/>
        </w:rPr>
        <w:t>s</w:t>
      </w:r>
      <w:r w:rsidR="00B25464" w:rsidRPr="00472186">
        <w:rPr>
          <w:sz w:val="22"/>
          <w:szCs w:val="22"/>
        </w:rPr>
        <w:t xml:space="preserve"> for the purpose of recalculating the </w:t>
      </w:r>
      <w:r w:rsidR="00AC4BE9" w:rsidRPr="00472186">
        <w:rPr>
          <w:sz w:val="22"/>
          <w:szCs w:val="22"/>
        </w:rPr>
        <w:t xml:space="preserve">employer’s </w:t>
      </w:r>
      <w:r w:rsidR="00B25464" w:rsidRPr="00472186">
        <w:rPr>
          <w:sz w:val="22"/>
          <w:szCs w:val="22"/>
        </w:rPr>
        <w:t>experience modification</w:t>
      </w:r>
      <w:r w:rsidR="00571765" w:rsidRPr="00472186">
        <w:rPr>
          <w:sz w:val="22"/>
          <w:szCs w:val="22"/>
        </w:rPr>
        <w:t xml:space="preserve"> factor</w:t>
      </w:r>
      <w:r w:rsidRPr="00472186">
        <w:rPr>
          <w:sz w:val="22"/>
          <w:szCs w:val="22"/>
        </w:rPr>
        <w:t>.</w:t>
      </w:r>
      <w:r w:rsidR="00472186">
        <w:rPr>
          <w:sz w:val="22"/>
          <w:szCs w:val="22"/>
        </w:rPr>
        <w:t xml:space="preserve"> </w:t>
      </w:r>
      <w:r w:rsidRPr="00472186">
        <w:rPr>
          <w:sz w:val="22"/>
          <w:szCs w:val="22"/>
        </w:rPr>
        <w:t xml:space="preserve">If the correction results in a decrease, it shall apply retroactively to </w:t>
      </w:r>
      <w:r w:rsidR="0052621F" w:rsidRPr="00472186">
        <w:rPr>
          <w:sz w:val="22"/>
          <w:szCs w:val="22"/>
        </w:rPr>
        <w:t xml:space="preserve">the current policy from its date of inception and to </w:t>
      </w:r>
      <w:r w:rsidRPr="00472186">
        <w:rPr>
          <w:sz w:val="22"/>
          <w:szCs w:val="22"/>
        </w:rPr>
        <w:t>all affected policies</w:t>
      </w:r>
      <w:r w:rsidR="006566E9" w:rsidRPr="00472186">
        <w:rPr>
          <w:sz w:val="22"/>
          <w:szCs w:val="22"/>
        </w:rPr>
        <w:t xml:space="preserve"> </w:t>
      </w:r>
      <w:r w:rsidR="00CC24D5" w:rsidRPr="00472186">
        <w:rPr>
          <w:sz w:val="22"/>
          <w:szCs w:val="22"/>
        </w:rPr>
        <w:t>in force at any time during the</w:t>
      </w:r>
      <w:r w:rsidR="006566E9" w:rsidRPr="00472186">
        <w:rPr>
          <w:sz w:val="22"/>
          <w:szCs w:val="22"/>
        </w:rPr>
        <w:t xml:space="preserve"> </w:t>
      </w:r>
      <w:r w:rsidR="0052621F" w:rsidRPr="00472186">
        <w:rPr>
          <w:sz w:val="22"/>
          <w:szCs w:val="22"/>
        </w:rPr>
        <w:t>two</w:t>
      </w:r>
      <w:r w:rsidR="00CC24D5" w:rsidRPr="00472186">
        <w:rPr>
          <w:sz w:val="22"/>
          <w:szCs w:val="22"/>
        </w:rPr>
        <w:t>–</w:t>
      </w:r>
      <w:r w:rsidR="006566E9" w:rsidRPr="00472186">
        <w:rPr>
          <w:sz w:val="22"/>
          <w:szCs w:val="22"/>
        </w:rPr>
        <w:t>year</w:t>
      </w:r>
      <w:r w:rsidR="00CC24D5" w:rsidRPr="00472186">
        <w:rPr>
          <w:sz w:val="22"/>
          <w:szCs w:val="22"/>
        </w:rPr>
        <w:t xml:space="preserve"> period</w:t>
      </w:r>
      <w:r w:rsidR="006566E9" w:rsidRPr="00472186">
        <w:rPr>
          <w:sz w:val="22"/>
          <w:szCs w:val="22"/>
        </w:rPr>
        <w:t xml:space="preserve"> preceding the current policy’s effective date</w:t>
      </w:r>
      <w:r w:rsidR="00CC24D5" w:rsidRPr="00472186">
        <w:rPr>
          <w:sz w:val="22"/>
          <w:szCs w:val="22"/>
        </w:rPr>
        <w:t xml:space="preserve">, or such longer period as </w:t>
      </w:r>
      <w:r w:rsidR="00CC24D5" w:rsidRPr="00472186">
        <w:rPr>
          <w:sz w:val="22"/>
          <w:szCs w:val="22"/>
        </w:rPr>
        <w:lastRenderedPageBreak/>
        <w:t>may be specified in the plan</w:t>
      </w:r>
      <w:r w:rsidRPr="00472186">
        <w:rPr>
          <w:sz w:val="22"/>
          <w:szCs w:val="22"/>
        </w:rPr>
        <w:t>.</w:t>
      </w:r>
      <w:r w:rsidR="00472186">
        <w:rPr>
          <w:sz w:val="22"/>
          <w:szCs w:val="22"/>
        </w:rPr>
        <w:t xml:space="preserve"> </w:t>
      </w:r>
      <w:r w:rsidR="009942D9" w:rsidRPr="00472186">
        <w:rPr>
          <w:sz w:val="22"/>
          <w:szCs w:val="22"/>
        </w:rPr>
        <w:t>Valid reasons for filing a corrected loss report must include, at a minimum:</w:t>
      </w:r>
    </w:p>
    <w:p w14:paraId="0EA14E57" w14:textId="77777777" w:rsidR="00472186" w:rsidRDefault="00472186" w:rsidP="00472186">
      <w:pPr>
        <w:tabs>
          <w:tab w:val="left" w:pos="720"/>
          <w:tab w:val="left" w:pos="1440"/>
          <w:tab w:val="left" w:pos="2160"/>
          <w:tab w:val="left" w:pos="2880"/>
          <w:tab w:val="left" w:pos="3600"/>
        </w:tabs>
        <w:spacing w:after="0"/>
        <w:jc w:val="left"/>
        <w:rPr>
          <w:sz w:val="22"/>
          <w:szCs w:val="22"/>
        </w:rPr>
      </w:pPr>
    </w:p>
    <w:p w14:paraId="5D4718D9" w14:textId="77777777" w:rsidR="00472186" w:rsidRDefault="009942D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A.</w:t>
      </w:r>
      <w:r w:rsidRPr="00472186">
        <w:rPr>
          <w:i/>
          <w:sz w:val="22"/>
          <w:szCs w:val="22"/>
        </w:rPr>
        <w:tab/>
        <w:t>Erroneous information.</w:t>
      </w:r>
      <w:r w:rsidR="00472186">
        <w:rPr>
          <w:sz w:val="22"/>
          <w:szCs w:val="22"/>
        </w:rPr>
        <w:t xml:space="preserve"> </w:t>
      </w:r>
      <w:r w:rsidR="00D30CFF" w:rsidRPr="00472186">
        <w:rPr>
          <w:sz w:val="22"/>
          <w:szCs w:val="22"/>
        </w:rPr>
        <w:t xml:space="preserve">If </w:t>
      </w:r>
      <w:r w:rsidR="00176701" w:rsidRPr="00472186">
        <w:rPr>
          <w:sz w:val="22"/>
          <w:szCs w:val="22"/>
        </w:rPr>
        <w:t xml:space="preserve">the original </w:t>
      </w:r>
      <w:r w:rsidR="008B6B73" w:rsidRPr="00472186">
        <w:rPr>
          <w:sz w:val="22"/>
          <w:szCs w:val="22"/>
        </w:rPr>
        <w:t xml:space="preserve">loss </w:t>
      </w:r>
      <w:r w:rsidR="00176701" w:rsidRPr="00472186">
        <w:rPr>
          <w:sz w:val="22"/>
          <w:szCs w:val="22"/>
        </w:rPr>
        <w:t>report</w:t>
      </w:r>
      <w:r w:rsidR="008B6B73" w:rsidRPr="00472186">
        <w:rPr>
          <w:sz w:val="22"/>
          <w:szCs w:val="22"/>
        </w:rPr>
        <w:t xml:space="preserve"> did not accurately report the insurer’s paid loss and reserve</w:t>
      </w:r>
      <w:r w:rsidR="00176701" w:rsidRPr="00472186">
        <w:rPr>
          <w:sz w:val="22"/>
          <w:szCs w:val="22"/>
        </w:rPr>
        <w:t>, or</w:t>
      </w:r>
      <w:r w:rsidR="00B25464" w:rsidRPr="00472186">
        <w:rPr>
          <w:sz w:val="22"/>
          <w:szCs w:val="22"/>
        </w:rPr>
        <w:t xml:space="preserve"> if the </w:t>
      </w:r>
      <w:r w:rsidR="00AC4BE9" w:rsidRPr="00472186">
        <w:rPr>
          <w:sz w:val="22"/>
          <w:szCs w:val="22"/>
        </w:rPr>
        <w:t xml:space="preserve">employer </w:t>
      </w:r>
      <w:r w:rsidR="00B25464" w:rsidRPr="00472186">
        <w:rPr>
          <w:sz w:val="22"/>
          <w:szCs w:val="22"/>
        </w:rPr>
        <w:t xml:space="preserve">can demonstrate that the information used by the insurer in </w:t>
      </w:r>
      <w:r w:rsidR="0082538B" w:rsidRPr="00472186">
        <w:rPr>
          <w:sz w:val="22"/>
          <w:szCs w:val="22"/>
        </w:rPr>
        <w:t xml:space="preserve">paying a loss or </w:t>
      </w:r>
      <w:r w:rsidR="00B25464" w:rsidRPr="00472186">
        <w:rPr>
          <w:sz w:val="22"/>
          <w:szCs w:val="22"/>
        </w:rPr>
        <w:t xml:space="preserve">estimating </w:t>
      </w:r>
      <w:r w:rsidR="0082538B" w:rsidRPr="00472186">
        <w:rPr>
          <w:sz w:val="22"/>
          <w:szCs w:val="22"/>
        </w:rPr>
        <w:t xml:space="preserve">an </w:t>
      </w:r>
      <w:r w:rsidR="00B25464" w:rsidRPr="00472186">
        <w:rPr>
          <w:sz w:val="22"/>
          <w:szCs w:val="22"/>
        </w:rPr>
        <w:t xml:space="preserve">incurred loss was incorrect and </w:t>
      </w:r>
      <w:r w:rsidR="00153C3A" w:rsidRPr="00472186">
        <w:rPr>
          <w:sz w:val="22"/>
          <w:szCs w:val="22"/>
        </w:rPr>
        <w:t xml:space="preserve">that </w:t>
      </w:r>
      <w:r w:rsidR="00B25464" w:rsidRPr="00472186">
        <w:rPr>
          <w:sz w:val="22"/>
          <w:szCs w:val="22"/>
        </w:rPr>
        <w:t xml:space="preserve">the insurer knew or should have known at the time of the </w:t>
      </w:r>
      <w:r w:rsidR="0082538B" w:rsidRPr="00472186">
        <w:rPr>
          <w:sz w:val="22"/>
          <w:szCs w:val="22"/>
        </w:rPr>
        <w:t xml:space="preserve">payment date or </w:t>
      </w:r>
      <w:r w:rsidR="00B25464" w:rsidRPr="00472186">
        <w:rPr>
          <w:sz w:val="22"/>
          <w:szCs w:val="22"/>
        </w:rPr>
        <w:t>required valuation date that the information was incorrect.</w:t>
      </w:r>
    </w:p>
    <w:p w14:paraId="0B913459"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C91E2F1" w14:textId="77777777" w:rsidR="00472186" w:rsidRDefault="00626131"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B.</w:t>
      </w:r>
      <w:r w:rsidRPr="00472186">
        <w:rPr>
          <w:i/>
          <w:sz w:val="22"/>
          <w:szCs w:val="22"/>
        </w:rPr>
        <w:tab/>
        <w:t>Thi</w:t>
      </w:r>
      <w:smartTag w:uri="urn:schemas-microsoft-com:office:smarttags" w:element="PersonName">
        <w:r w:rsidRPr="00472186">
          <w:rPr>
            <w:i/>
            <w:sz w:val="22"/>
            <w:szCs w:val="22"/>
          </w:rPr>
          <w:t>rd</w:t>
        </w:r>
      </w:smartTag>
      <w:r w:rsidRPr="00472186">
        <w:rPr>
          <w:i/>
          <w:sz w:val="22"/>
          <w:szCs w:val="22"/>
        </w:rPr>
        <w:t>-party recovery.</w:t>
      </w:r>
      <w:r w:rsidR="00472186">
        <w:rPr>
          <w:sz w:val="22"/>
          <w:szCs w:val="22"/>
        </w:rPr>
        <w:t xml:space="preserve"> </w:t>
      </w:r>
      <w:r w:rsidR="006566E9" w:rsidRPr="00472186">
        <w:rPr>
          <w:sz w:val="22"/>
          <w:szCs w:val="22"/>
        </w:rPr>
        <w:t xml:space="preserve">If </w:t>
      </w:r>
      <w:r w:rsidR="003379F0" w:rsidRPr="00472186">
        <w:rPr>
          <w:sz w:val="22"/>
          <w:szCs w:val="22"/>
        </w:rPr>
        <w:t xml:space="preserve">the insurer </w:t>
      </w:r>
      <w:r w:rsidR="00554D08" w:rsidRPr="00472186">
        <w:rPr>
          <w:sz w:val="22"/>
          <w:szCs w:val="22"/>
        </w:rPr>
        <w:t xml:space="preserve">receives a payment </w:t>
      </w:r>
      <w:r w:rsidR="003379F0" w:rsidRPr="00472186">
        <w:rPr>
          <w:sz w:val="22"/>
          <w:szCs w:val="22"/>
        </w:rPr>
        <w:t xml:space="preserve">in </w:t>
      </w:r>
      <w:r w:rsidR="007A21A7" w:rsidRPr="00472186">
        <w:rPr>
          <w:sz w:val="22"/>
          <w:szCs w:val="22"/>
        </w:rPr>
        <w:t xml:space="preserve">satisfaction or </w:t>
      </w:r>
      <w:r w:rsidR="003379F0" w:rsidRPr="00472186">
        <w:rPr>
          <w:sz w:val="22"/>
          <w:szCs w:val="22"/>
        </w:rPr>
        <w:t xml:space="preserve">compromise </w:t>
      </w:r>
      <w:r w:rsidR="00554D08" w:rsidRPr="00472186">
        <w:rPr>
          <w:sz w:val="22"/>
          <w:szCs w:val="22"/>
        </w:rPr>
        <w:t>of a claim</w:t>
      </w:r>
      <w:r w:rsidR="007A21A7" w:rsidRPr="00472186">
        <w:rPr>
          <w:sz w:val="22"/>
          <w:szCs w:val="22"/>
        </w:rPr>
        <w:t xml:space="preserve"> against a third party arising out of the same occurrence as a claim against the </w:t>
      </w:r>
      <w:r w:rsidR="00AC4BE9" w:rsidRPr="00472186">
        <w:rPr>
          <w:sz w:val="22"/>
          <w:szCs w:val="22"/>
        </w:rPr>
        <w:t>employer</w:t>
      </w:r>
      <w:r w:rsidR="00554D08" w:rsidRPr="00472186">
        <w:rPr>
          <w:sz w:val="22"/>
          <w:szCs w:val="22"/>
        </w:rPr>
        <w:t xml:space="preserve">, the amount of the </w:t>
      </w:r>
      <w:r w:rsidR="007A21A7" w:rsidRPr="00472186">
        <w:rPr>
          <w:sz w:val="22"/>
          <w:szCs w:val="22"/>
        </w:rPr>
        <w:t>recovery</w:t>
      </w:r>
      <w:r w:rsidR="00554D08" w:rsidRPr="00472186">
        <w:rPr>
          <w:sz w:val="22"/>
          <w:szCs w:val="22"/>
        </w:rPr>
        <w:t xml:space="preserve">, net of reasonable </w:t>
      </w:r>
      <w:r w:rsidR="007A21A7" w:rsidRPr="00472186">
        <w:rPr>
          <w:sz w:val="22"/>
          <w:szCs w:val="22"/>
        </w:rPr>
        <w:t xml:space="preserve">equitably apportioned </w:t>
      </w:r>
      <w:r w:rsidR="00554D08" w:rsidRPr="00472186">
        <w:rPr>
          <w:sz w:val="22"/>
          <w:szCs w:val="22"/>
        </w:rPr>
        <w:t>litigation costs, shall be deducted from the incurred loss to the extent that the anticipated recovery was not previously recognized in calculating the incurred loss.</w:t>
      </w:r>
      <w:r w:rsidR="00472186">
        <w:rPr>
          <w:sz w:val="22"/>
          <w:szCs w:val="22"/>
        </w:rPr>
        <w:t xml:space="preserve"> </w:t>
      </w:r>
      <w:r w:rsidR="002B3136" w:rsidRPr="00472186">
        <w:rPr>
          <w:sz w:val="22"/>
          <w:szCs w:val="22"/>
        </w:rPr>
        <w:t>For revisions made under this Subsection, the minimum required period of retroactivity for corrections shall be extended from two years to four years preceding the current policy’s effective date.</w:t>
      </w:r>
    </w:p>
    <w:p w14:paraId="63BC229F"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43891D41" w14:textId="77777777" w:rsidR="00472186" w:rsidRDefault="009942D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C</w:t>
      </w:r>
      <w:r w:rsidRPr="00472186">
        <w:rPr>
          <w:i/>
          <w:sz w:val="22"/>
          <w:szCs w:val="22"/>
        </w:rPr>
        <w:t>.</w:t>
      </w:r>
      <w:r w:rsidRPr="00472186">
        <w:rPr>
          <w:i/>
          <w:sz w:val="22"/>
          <w:szCs w:val="22"/>
        </w:rPr>
        <w:tab/>
        <w:t>Change in governing classification.</w:t>
      </w:r>
      <w:r w:rsidR="00472186">
        <w:rPr>
          <w:sz w:val="22"/>
          <w:szCs w:val="22"/>
        </w:rPr>
        <w:t xml:space="preserve"> </w:t>
      </w:r>
      <w:r w:rsidR="00755C53" w:rsidRPr="00472186">
        <w:rPr>
          <w:sz w:val="22"/>
          <w:szCs w:val="22"/>
        </w:rPr>
        <w:t xml:space="preserve">When an employer’s operations are reclassified and the reclassification is not based on a change in operations, the employer’s experience modification </w:t>
      </w:r>
      <w:r w:rsidR="00571765" w:rsidRPr="00472186">
        <w:rPr>
          <w:sz w:val="22"/>
          <w:szCs w:val="22"/>
        </w:rPr>
        <w:t xml:space="preserve">factor </w:t>
      </w:r>
      <w:r w:rsidR="00755C53" w:rsidRPr="00472186">
        <w:rPr>
          <w:sz w:val="22"/>
          <w:szCs w:val="22"/>
        </w:rPr>
        <w:t xml:space="preserve">shall be recalculated, effective the same day </w:t>
      </w:r>
      <w:r w:rsidR="002D7CE8" w:rsidRPr="00472186">
        <w:rPr>
          <w:sz w:val="22"/>
          <w:szCs w:val="22"/>
        </w:rPr>
        <w:t xml:space="preserve">as the reclassification becomes effective, </w:t>
      </w:r>
      <w:proofErr w:type="gramStart"/>
      <w:r w:rsidR="002D7CE8" w:rsidRPr="00472186">
        <w:rPr>
          <w:sz w:val="22"/>
          <w:szCs w:val="22"/>
        </w:rPr>
        <w:t>on the basis of</w:t>
      </w:r>
      <w:proofErr w:type="gramEnd"/>
      <w:r w:rsidR="002D7CE8" w:rsidRPr="00472186">
        <w:rPr>
          <w:sz w:val="22"/>
          <w:szCs w:val="22"/>
        </w:rPr>
        <w:t xml:space="preserve"> expected loss figures for the experience period that are consistent with the new classification.</w:t>
      </w:r>
    </w:p>
    <w:p w14:paraId="7E342B3D"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326BC131"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6ADF3C5B" w14:textId="77777777" w:rsidR="00472186" w:rsidRDefault="009C7F1C"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 xml:space="preserve">Section </w:t>
      </w:r>
      <w:r w:rsidR="00B7760B" w:rsidRPr="00472186">
        <w:rPr>
          <w:b/>
          <w:sz w:val="22"/>
          <w:szCs w:val="22"/>
        </w:rPr>
        <w:t>6</w:t>
      </w:r>
      <w:r w:rsidRPr="00472186">
        <w:rPr>
          <w:b/>
          <w:sz w:val="22"/>
          <w:szCs w:val="22"/>
        </w:rPr>
        <w:t>.</w:t>
      </w:r>
      <w:r w:rsidR="001E0FD2">
        <w:rPr>
          <w:b/>
          <w:sz w:val="22"/>
          <w:szCs w:val="22"/>
        </w:rPr>
        <w:tab/>
      </w:r>
      <w:r w:rsidRPr="00472186">
        <w:rPr>
          <w:b/>
          <w:sz w:val="22"/>
          <w:szCs w:val="22"/>
        </w:rPr>
        <w:t xml:space="preserve">Aggravation of Prior </w:t>
      </w:r>
      <w:r w:rsidR="00F64B50" w:rsidRPr="00472186">
        <w:rPr>
          <w:b/>
          <w:sz w:val="22"/>
          <w:szCs w:val="22"/>
        </w:rPr>
        <w:t xml:space="preserve">Work-Related </w:t>
      </w:r>
      <w:r w:rsidRPr="00472186">
        <w:rPr>
          <w:b/>
          <w:sz w:val="22"/>
          <w:szCs w:val="22"/>
        </w:rPr>
        <w:t>Injuries</w:t>
      </w:r>
    </w:p>
    <w:p w14:paraId="111B5ACF"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61777277" w14:textId="77777777" w:rsidR="00472186" w:rsidRDefault="007E355C" w:rsidP="00472186">
      <w:pPr>
        <w:keepNext/>
        <w:tabs>
          <w:tab w:val="left" w:pos="720"/>
          <w:tab w:val="left" w:pos="1440"/>
          <w:tab w:val="left" w:pos="2160"/>
          <w:tab w:val="left" w:pos="2880"/>
          <w:tab w:val="left" w:pos="3600"/>
        </w:tabs>
        <w:spacing w:after="0"/>
        <w:ind w:left="1440" w:hanging="720"/>
        <w:jc w:val="left"/>
        <w:rPr>
          <w:sz w:val="22"/>
          <w:szCs w:val="22"/>
        </w:rPr>
      </w:pPr>
      <w:r w:rsidRPr="001E0FD2">
        <w:rPr>
          <w:sz w:val="22"/>
          <w:szCs w:val="22"/>
        </w:rPr>
        <w:t>A.</w:t>
      </w:r>
      <w:r w:rsidRPr="00472186">
        <w:rPr>
          <w:i/>
          <w:sz w:val="22"/>
          <w:szCs w:val="22"/>
        </w:rPr>
        <w:tab/>
        <w:t>Definitions.</w:t>
      </w:r>
      <w:r w:rsidR="00472186">
        <w:rPr>
          <w:sz w:val="22"/>
          <w:szCs w:val="22"/>
        </w:rPr>
        <w:t xml:space="preserve"> </w:t>
      </w:r>
      <w:r w:rsidRPr="00472186">
        <w:rPr>
          <w:sz w:val="22"/>
          <w:szCs w:val="22"/>
        </w:rPr>
        <w:t>For purposes of this Section:</w:t>
      </w:r>
    </w:p>
    <w:p w14:paraId="3E6F3312" w14:textId="77777777" w:rsidR="00472186" w:rsidRDefault="00472186" w:rsidP="00472186">
      <w:pPr>
        <w:keepNext/>
        <w:tabs>
          <w:tab w:val="left" w:pos="720"/>
          <w:tab w:val="left" w:pos="1440"/>
          <w:tab w:val="left" w:pos="2160"/>
          <w:tab w:val="left" w:pos="2880"/>
          <w:tab w:val="left" w:pos="3600"/>
        </w:tabs>
        <w:spacing w:after="0"/>
        <w:ind w:left="1440" w:hanging="720"/>
        <w:jc w:val="left"/>
        <w:rPr>
          <w:sz w:val="22"/>
          <w:szCs w:val="22"/>
        </w:rPr>
      </w:pPr>
    </w:p>
    <w:p w14:paraId="4B070C56" w14:textId="77777777" w:rsidR="00472186" w:rsidRDefault="007E355C"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(1)</w:t>
      </w:r>
      <w:r w:rsidRPr="00472186">
        <w:rPr>
          <w:sz w:val="22"/>
          <w:szCs w:val="22"/>
        </w:rPr>
        <w:tab/>
      </w:r>
      <w:r w:rsidRPr="00472186">
        <w:rPr>
          <w:i/>
          <w:sz w:val="22"/>
          <w:szCs w:val="22"/>
        </w:rPr>
        <w:t>“Subsequent injury”</w:t>
      </w:r>
      <w:r w:rsidRPr="00472186">
        <w:rPr>
          <w:sz w:val="22"/>
          <w:szCs w:val="22"/>
        </w:rPr>
        <w:t xml:space="preserve"> means an injury giving rise to a claim for which benefits have been paid pursuant to 39-A M.R.S.A. </w:t>
      </w:r>
      <w:r w:rsidR="00117706">
        <w:rPr>
          <w:sz w:val="22"/>
          <w:szCs w:val="22"/>
        </w:rPr>
        <w:t>§</w:t>
      </w:r>
      <w:r w:rsidRPr="00472186">
        <w:rPr>
          <w:sz w:val="22"/>
          <w:szCs w:val="22"/>
        </w:rPr>
        <w:t xml:space="preserve">212 or </w:t>
      </w:r>
      <w:r w:rsidR="00117706">
        <w:rPr>
          <w:sz w:val="22"/>
          <w:szCs w:val="22"/>
        </w:rPr>
        <w:t>§</w:t>
      </w:r>
      <w:r w:rsidRPr="00472186">
        <w:rPr>
          <w:sz w:val="22"/>
          <w:szCs w:val="22"/>
        </w:rPr>
        <w:t>213 and which has been identified as potentially aggravating or combining with a prior lost-time work-related injury within the meaning of this Rule.</w:t>
      </w:r>
    </w:p>
    <w:p w14:paraId="68710E11"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54357F50" w14:textId="77777777" w:rsidR="00472186" w:rsidRDefault="007E355C"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(2)</w:t>
      </w:r>
      <w:r w:rsidRPr="00472186">
        <w:rPr>
          <w:sz w:val="22"/>
          <w:szCs w:val="22"/>
        </w:rPr>
        <w:tab/>
      </w:r>
      <w:r w:rsidRPr="00472186">
        <w:rPr>
          <w:i/>
          <w:sz w:val="22"/>
          <w:szCs w:val="22"/>
        </w:rPr>
        <w:t>“Prior lost-time work-related injury”</w:t>
      </w:r>
      <w:r w:rsidRPr="00472186">
        <w:rPr>
          <w:sz w:val="22"/>
          <w:szCs w:val="22"/>
        </w:rPr>
        <w:t xml:space="preserve"> means an injury to a claimant for which benefits have been paid </w:t>
      </w:r>
      <w:r w:rsidR="00E356D7" w:rsidRPr="00472186">
        <w:rPr>
          <w:sz w:val="22"/>
          <w:szCs w:val="22"/>
        </w:rPr>
        <w:t xml:space="preserve">before the date of the subsequent injury </w:t>
      </w:r>
      <w:r w:rsidRPr="00472186">
        <w:rPr>
          <w:sz w:val="22"/>
          <w:szCs w:val="22"/>
        </w:rPr>
        <w:t xml:space="preserve">pursuant to 39 A M.R.S.A. </w:t>
      </w:r>
      <w:r w:rsidR="00117706">
        <w:rPr>
          <w:sz w:val="22"/>
          <w:szCs w:val="22"/>
        </w:rPr>
        <w:t>§</w:t>
      </w:r>
      <w:r w:rsidRPr="00472186">
        <w:rPr>
          <w:sz w:val="22"/>
          <w:szCs w:val="22"/>
        </w:rPr>
        <w:t xml:space="preserve">212 or </w:t>
      </w:r>
      <w:r w:rsidR="00117706">
        <w:rPr>
          <w:sz w:val="22"/>
          <w:szCs w:val="22"/>
        </w:rPr>
        <w:t>§</w:t>
      </w:r>
      <w:r w:rsidRPr="00472186">
        <w:rPr>
          <w:sz w:val="22"/>
          <w:szCs w:val="22"/>
        </w:rPr>
        <w:t xml:space="preserve">213, </w:t>
      </w:r>
      <w:proofErr w:type="gramStart"/>
      <w:r w:rsidRPr="00472186">
        <w:rPr>
          <w:sz w:val="22"/>
          <w:szCs w:val="22"/>
        </w:rPr>
        <w:t>with the exception of</w:t>
      </w:r>
      <w:proofErr w:type="gramEnd"/>
      <w:r w:rsidRPr="00472186">
        <w:rPr>
          <w:sz w:val="22"/>
          <w:szCs w:val="22"/>
        </w:rPr>
        <w:t xml:space="preserve"> any injury </w:t>
      </w:r>
      <w:r w:rsidR="00F779CD" w:rsidRPr="00472186">
        <w:rPr>
          <w:sz w:val="22"/>
          <w:szCs w:val="22"/>
        </w:rPr>
        <w:t xml:space="preserve">that </w:t>
      </w:r>
      <w:r w:rsidRPr="00472186">
        <w:rPr>
          <w:sz w:val="22"/>
          <w:szCs w:val="22"/>
        </w:rPr>
        <w:t>was subsequently determined by the Workers’ Compensation Board not to be compensable.</w:t>
      </w:r>
    </w:p>
    <w:p w14:paraId="2361F170"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7F781333" w14:textId="77777777" w:rsidR="00472186" w:rsidRDefault="007E355C"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(3)</w:t>
      </w:r>
      <w:r w:rsidRPr="00472186">
        <w:rPr>
          <w:sz w:val="22"/>
          <w:szCs w:val="22"/>
        </w:rPr>
        <w:tab/>
      </w:r>
      <w:r w:rsidR="00A65ED3" w:rsidRPr="00472186">
        <w:rPr>
          <w:i/>
          <w:sz w:val="22"/>
          <w:szCs w:val="22"/>
        </w:rPr>
        <w:t>“Aggravates or combines with a prior lost-time work-related injury to produce incapacity”:</w:t>
      </w:r>
      <w:r w:rsidR="00A65ED3" w:rsidRPr="00472186">
        <w:rPr>
          <w:sz w:val="22"/>
          <w:szCs w:val="22"/>
        </w:rPr>
        <w:t xml:space="preserve"> A subsequent injury, as defined in Paragraph 1 above, aggravates or combines with a prior lost-time work-related injury, as defined in Paragraph 2 above, to produce incapacity, when the insurer or self-insurer covering the prior injury has reimbursed the insurer or self-insurer covering the subsequent injury for compensation benefits p</w:t>
      </w:r>
      <w:r w:rsidR="000262D0" w:rsidRPr="00472186">
        <w:rPr>
          <w:sz w:val="22"/>
          <w:szCs w:val="22"/>
        </w:rPr>
        <w:t xml:space="preserve">aid pursuant to 39-A M.R.S.A. </w:t>
      </w:r>
      <w:r w:rsidR="00117706">
        <w:rPr>
          <w:sz w:val="22"/>
          <w:szCs w:val="22"/>
        </w:rPr>
        <w:t>§</w:t>
      </w:r>
      <w:r w:rsidR="000262D0" w:rsidRPr="00472186">
        <w:rPr>
          <w:sz w:val="22"/>
          <w:szCs w:val="22"/>
        </w:rPr>
        <w:t xml:space="preserve">212 or </w:t>
      </w:r>
      <w:r w:rsidR="00117706">
        <w:rPr>
          <w:sz w:val="22"/>
          <w:szCs w:val="22"/>
        </w:rPr>
        <w:t>§</w:t>
      </w:r>
      <w:r w:rsidR="00A65ED3" w:rsidRPr="00472186">
        <w:rPr>
          <w:sz w:val="22"/>
          <w:szCs w:val="22"/>
        </w:rPr>
        <w:t>213</w:t>
      </w:r>
      <w:r w:rsidR="00F779CD" w:rsidRPr="00472186">
        <w:rPr>
          <w:sz w:val="22"/>
          <w:szCs w:val="22"/>
        </w:rPr>
        <w:t xml:space="preserve">, </w:t>
      </w:r>
      <w:r w:rsidR="003566BE" w:rsidRPr="00472186">
        <w:rPr>
          <w:sz w:val="22"/>
          <w:szCs w:val="22"/>
        </w:rPr>
        <w:t xml:space="preserve">unless the subsequent injury claim </w:t>
      </w:r>
      <w:r w:rsidR="00F779CD" w:rsidRPr="00472186">
        <w:rPr>
          <w:sz w:val="22"/>
          <w:szCs w:val="22"/>
        </w:rPr>
        <w:t>was subsequently determined by the Workers’ Compensation Board not to be apportionable</w:t>
      </w:r>
      <w:r w:rsidR="003566BE" w:rsidRPr="00472186">
        <w:rPr>
          <w:sz w:val="22"/>
          <w:szCs w:val="22"/>
        </w:rPr>
        <w:t xml:space="preserve"> to the prior carrier</w:t>
      </w:r>
      <w:r w:rsidR="00A65ED3" w:rsidRPr="00472186">
        <w:rPr>
          <w:sz w:val="22"/>
          <w:szCs w:val="22"/>
        </w:rPr>
        <w:t>.</w:t>
      </w:r>
      <w:r w:rsidR="00472186">
        <w:rPr>
          <w:sz w:val="22"/>
          <w:szCs w:val="22"/>
        </w:rPr>
        <w:t xml:space="preserve"> </w:t>
      </w:r>
      <w:r w:rsidR="00A65ED3" w:rsidRPr="00472186">
        <w:rPr>
          <w:sz w:val="22"/>
          <w:szCs w:val="22"/>
        </w:rPr>
        <w:t>For purposes of this Paragraph, reimbursement includes internal fund transfers or accounting recognition if the same carrier is on the risk for both injuries.</w:t>
      </w:r>
    </w:p>
    <w:p w14:paraId="3C85909A"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6B092E32" w14:textId="77777777" w:rsidR="00472186" w:rsidRDefault="00A65ED3"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B</w:t>
      </w:r>
      <w:r w:rsidR="00F64B50" w:rsidRPr="001E0FD2">
        <w:rPr>
          <w:sz w:val="22"/>
          <w:szCs w:val="22"/>
        </w:rPr>
        <w:t>.</w:t>
      </w:r>
      <w:r w:rsidR="00F64B50" w:rsidRPr="00472186">
        <w:rPr>
          <w:i/>
          <w:sz w:val="22"/>
          <w:szCs w:val="22"/>
        </w:rPr>
        <w:tab/>
      </w:r>
      <w:r w:rsidR="004B15C9" w:rsidRPr="00472186">
        <w:rPr>
          <w:i/>
          <w:sz w:val="22"/>
          <w:szCs w:val="22"/>
        </w:rPr>
        <w:t>Reporting of subsequent injuries</w:t>
      </w:r>
      <w:r w:rsidR="00F64B50" w:rsidRPr="00472186">
        <w:rPr>
          <w:i/>
          <w:sz w:val="22"/>
          <w:szCs w:val="22"/>
        </w:rPr>
        <w:t>.</w:t>
      </w:r>
      <w:r w:rsidR="00472186">
        <w:rPr>
          <w:sz w:val="22"/>
          <w:szCs w:val="22"/>
        </w:rPr>
        <w:t xml:space="preserve"> </w:t>
      </w:r>
      <w:r w:rsidR="00F64B50" w:rsidRPr="00472186">
        <w:rPr>
          <w:sz w:val="22"/>
          <w:szCs w:val="22"/>
        </w:rPr>
        <w:t>When reporting incurred losses</w:t>
      </w:r>
      <w:r w:rsidR="00E356D7" w:rsidRPr="00472186">
        <w:rPr>
          <w:sz w:val="22"/>
          <w:szCs w:val="22"/>
        </w:rPr>
        <w:t xml:space="preserve"> to the designated advisory organization</w:t>
      </w:r>
      <w:r w:rsidR="00F64B50" w:rsidRPr="00472186">
        <w:rPr>
          <w:sz w:val="22"/>
          <w:szCs w:val="22"/>
        </w:rPr>
        <w:t xml:space="preserve">, an insurer shall separately identify all claims attributable to </w:t>
      </w:r>
      <w:r w:rsidR="0000679E" w:rsidRPr="00472186">
        <w:rPr>
          <w:sz w:val="22"/>
          <w:szCs w:val="22"/>
        </w:rPr>
        <w:t>lost-</w:t>
      </w:r>
      <w:r w:rsidR="0000679E" w:rsidRPr="00472186">
        <w:rPr>
          <w:sz w:val="22"/>
          <w:szCs w:val="22"/>
        </w:rPr>
        <w:lastRenderedPageBreak/>
        <w:t xml:space="preserve">time </w:t>
      </w:r>
      <w:r w:rsidR="00F64B50" w:rsidRPr="00472186">
        <w:rPr>
          <w:sz w:val="22"/>
          <w:szCs w:val="22"/>
        </w:rPr>
        <w:t>work-related injuries that aggravat</w:t>
      </w:r>
      <w:r w:rsidRPr="00472186">
        <w:rPr>
          <w:sz w:val="22"/>
          <w:szCs w:val="22"/>
        </w:rPr>
        <w:t>e</w:t>
      </w:r>
      <w:r w:rsidR="00F64B50" w:rsidRPr="00472186">
        <w:rPr>
          <w:sz w:val="22"/>
          <w:szCs w:val="22"/>
        </w:rPr>
        <w:t xml:space="preserve"> or combine with any prior lost-time work-related injury to produce incapacity.</w:t>
      </w:r>
    </w:p>
    <w:p w14:paraId="5A3E3497"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1F746B96" w14:textId="77777777" w:rsidR="00472186" w:rsidRDefault="00A65ED3"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C</w:t>
      </w:r>
      <w:r w:rsidR="004B15C9" w:rsidRPr="001E0FD2">
        <w:rPr>
          <w:sz w:val="22"/>
          <w:szCs w:val="22"/>
        </w:rPr>
        <w:t>.</w:t>
      </w:r>
      <w:r w:rsidR="004B15C9" w:rsidRPr="00472186">
        <w:rPr>
          <w:i/>
          <w:sz w:val="22"/>
          <w:szCs w:val="22"/>
        </w:rPr>
        <w:tab/>
        <w:t>Exclusion from incurred loss experience.</w:t>
      </w:r>
      <w:r w:rsidR="00472186">
        <w:rPr>
          <w:sz w:val="22"/>
          <w:szCs w:val="22"/>
        </w:rPr>
        <w:t xml:space="preserve"> </w:t>
      </w:r>
      <w:r w:rsidR="004B15C9" w:rsidRPr="00472186">
        <w:rPr>
          <w:sz w:val="22"/>
          <w:szCs w:val="22"/>
        </w:rPr>
        <w:t xml:space="preserve">The designated advisory organization shall exclude all claims reported under this </w:t>
      </w:r>
      <w:r w:rsidR="0021757E" w:rsidRPr="00472186">
        <w:rPr>
          <w:sz w:val="22"/>
          <w:szCs w:val="22"/>
        </w:rPr>
        <w:t>S</w:t>
      </w:r>
      <w:r w:rsidR="004B15C9" w:rsidRPr="00472186">
        <w:rPr>
          <w:sz w:val="22"/>
          <w:szCs w:val="22"/>
        </w:rPr>
        <w:t>ection from an employer’s loss experience when calculating the employer’s experience modification</w:t>
      </w:r>
      <w:r w:rsidR="00571765" w:rsidRPr="00472186">
        <w:rPr>
          <w:sz w:val="22"/>
          <w:szCs w:val="22"/>
        </w:rPr>
        <w:t xml:space="preserve"> </w:t>
      </w:r>
      <w:proofErr w:type="gramStart"/>
      <w:r w:rsidR="00571765" w:rsidRPr="00472186">
        <w:rPr>
          <w:sz w:val="22"/>
          <w:szCs w:val="22"/>
        </w:rPr>
        <w:t>factor</w:t>
      </w:r>
      <w:r w:rsidR="004B15C9" w:rsidRPr="00472186">
        <w:rPr>
          <w:sz w:val="22"/>
          <w:szCs w:val="22"/>
        </w:rPr>
        <w:t>, and</w:t>
      </w:r>
      <w:proofErr w:type="gramEnd"/>
      <w:r w:rsidR="004B15C9" w:rsidRPr="00472186">
        <w:rPr>
          <w:sz w:val="22"/>
          <w:szCs w:val="22"/>
        </w:rPr>
        <w:t xml:space="preserve"> shall make appropriate corresponding a</w:t>
      </w:r>
      <w:smartTag w:uri="urn:schemas-microsoft-com:office:smarttags" w:element="PersonName">
        <w:r w:rsidR="004B15C9" w:rsidRPr="00472186">
          <w:rPr>
            <w:sz w:val="22"/>
            <w:szCs w:val="22"/>
          </w:rPr>
          <w:t>dj</w:t>
        </w:r>
      </w:smartTag>
      <w:r w:rsidR="004B15C9" w:rsidRPr="00472186">
        <w:rPr>
          <w:sz w:val="22"/>
          <w:szCs w:val="22"/>
        </w:rPr>
        <w:t>ustments to aggregate loss experience when determining employers’ expected losses for experience rating purposes.</w:t>
      </w:r>
      <w:r w:rsidR="00472186">
        <w:rPr>
          <w:sz w:val="22"/>
          <w:szCs w:val="22"/>
        </w:rPr>
        <w:t xml:space="preserve"> </w:t>
      </w:r>
      <w:r w:rsidR="00755C53" w:rsidRPr="00472186">
        <w:rPr>
          <w:sz w:val="22"/>
          <w:szCs w:val="22"/>
        </w:rPr>
        <w:t>The designated advisory organization shall develop and implement an appropriate coding mechanism.</w:t>
      </w:r>
      <w:r w:rsidR="00472186">
        <w:rPr>
          <w:sz w:val="22"/>
          <w:szCs w:val="22"/>
        </w:rPr>
        <w:t xml:space="preserve"> </w:t>
      </w:r>
      <w:r w:rsidR="001F718F" w:rsidRPr="00472186">
        <w:rPr>
          <w:sz w:val="22"/>
          <w:szCs w:val="22"/>
        </w:rPr>
        <w:t>This Section does not restrict the use of such information for ratemaking purposes.</w:t>
      </w:r>
    </w:p>
    <w:p w14:paraId="50500E17"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2A3975D4" w14:textId="77777777" w:rsidR="00472186" w:rsidRDefault="00A65ED3"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D</w:t>
      </w:r>
      <w:r w:rsidR="004B15C9" w:rsidRPr="001E0FD2">
        <w:rPr>
          <w:sz w:val="22"/>
          <w:szCs w:val="22"/>
        </w:rPr>
        <w:t>.</w:t>
      </w:r>
      <w:r w:rsidR="004B15C9" w:rsidRPr="00472186">
        <w:rPr>
          <w:i/>
          <w:sz w:val="22"/>
          <w:szCs w:val="22"/>
        </w:rPr>
        <w:tab/>
      </w:r>
      <w:r w:rsidR="00EE185B" w:rsidRPr="00472186">
        <w:rPr>
          <w:i/>
          <w:sz w:val="22"/>
          <w:szCs w:val="22"/>
        </w:rPr>
        <w:t>Apportionment after reporting date.</w:t>
      </w:r>
      <w:r w:rsidR="00472186">
        <w:rPr>
          <w:sz w:val="22"/>
          <w:szCs w:val="22"/>
        </w:rPr>
        <w:t xml:space="preserve"> </w:t>
      </w:r>
      <w:r w:rsidR="00EE185B" w:rsidRPr="00472186">
        <w:rPr>
          <w:sz w:val="22"/>
          <w:szCs w:val="22"/>
        </w:rPr>
        <w:t xml:space="preserve">If a claim is included in an employer’s </w:t>
      </w:r>
      <w:r w:rsidR="003019D3" w:rsidRPr="00472186">
        <w:rPr>
          <w:sz w:val="22"/>
          <w:szCs w:val="22"/>
        </w:rPr>
        <w:t xml:space="preserve">incurred loss </w:t>
      </w:r>
      <w:r w:rsidR="00EE185B" w:rsidRPr="00472186">
        <w:rPr>
          <w:sz w:val="22"/>
          <w:szCs w:val="22"/>
        </w:rPr>
        <w:t>experience, but a payment or decree made after the loss report was filed establishes that the injury aggravates or combines with a prior lost-time work-related injury</w:t>
      </w:r>
      <w:r w:rsidR="003019D3" w:rsidRPr="00472186">
        <w:rPr>
          <w:sz w:val="22"/>
          <w:szCs w:val="22"/>
        </w:rPr>
        <w:t>, then the exclusion of the claim from the employer’s incurred loss experience shall be retroactive only if the employer is entitled to a correction of the relevant loss report pursuant to Section 5.</w:t>
      </w:r>
    </w:p>
    <w:p w14:paraId="796A07F3"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73BFEF7C" w14:textId="77777777" w:rsidR="00472186" w:rsidRDefault="00EE185B"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E.</w:t>
      </w:r>
      <w:r w:rsidRPr="00472186">
        <w:rPr>
          <w:i/>
          <w:sz w:val="22"/>
          <w:szCs w:val="22"/>
        </w:rPr>
        <w:tab/>
      </w:r>
      <w:r w:rsidR="0095273C" w:rsidRPr="00472186">
        <w:rPr>
          <w:i/>
          <w:sz w:val="22"/>
          <w:szCs w:val="22"/>
        </w:rPr>
        <w:t>Merit rating plan</w:t>
      </w:r>
      <w:r w:rsidR="004B15C9" w:rsidRPr="00472186">
        <w:rPr>
          <w:i/>
          <w:sz w:val="22"/>
          <w:szCs w:val="22"/>
        </w:rPr>
        <w:t>.</w:t>
      </w:r>
      <w:r w:rsidR="00472186">
        <w:rPr>
          <w:sz w:val="22"/>
          <w:szCs w:val="22"/>
        </w:rPr>
        <w:t xml:space="preserve"> </w:t>
      </w:r>
      <w:r w:rsidR="0095273C" w:rsidRPr="00472186">
        <w:rPr>
          <w:sz w:val="22"/>
          <w:szCs w:val="22"/>
        </w:rPr>
        <w:t>If the employer is not subject to experience rating</w:t>
      </w:r>
      <w:r w:rsidR="008123E6" w:rsidRPr="00472186">
        <w:rPr>
          <w:sz w:val="22"/>
          <w:szCs w:val="22"/>
        </w:rPr>
        <w:t>, c</w:t>
      </w:r>
      <w:r w:rsidR="004B15C9" w:rsidRPr="00472186">
        <w:rPr>
          <w:sz w:val="22"/>
          <w:szCs w:val="22"/>
        </w:rPr>
        <w:t xml:space="preserve">laims reported under this </w:t>
      </w:r>
      <w:r w:rsidR="0021757E" w:rsidRPr="00472186">
        <w:rPr>
          <w:sz w:val="22"/>
          <w:szCs w:val="22"/>
        </w:rPr>
        <w:t>S</w:t>
      </w:r>
      <w:r w:rsidR="004B15C9" w:rsidRPr="00472186">
        <w:rPr>
          <w:sz w:val="22"/>
          <w:szCs w:val="22"/>
        </w:rPr>
        <w:t xml:space="preserve">ection shall be excluded from the employer’s loss experience </w:t>
      </w:r>
      <w:r w:rsidR="008123E6" w:rsidRPr="00472186">
        <w:rPr>
          <w:sz w:val="22"/>
          <w:szCs w:val="22"/>
        </w:rPr>
        <w:t xml:space="preserve">in determining the number of claims </w:t>
      </w:r>
      <w:r w:rsidR="004B1DB7" w:rsidRPr="00472186">
        <w:rPr>
          <w:sz w:val="22"/>
          <w:szCs w:val="22"/>
        </w:rPr>
        <w:t xml:space="preserve">within the rating period </w:t>
      </w:r>
      <w:r w:rsidR="008123E6" w:rsidRPr="00472186">
        <w:rPr>
          <w:sz w:val="22"/>
          <w:szCs w:val="22"/>
        </w:rPr>
        <w:t>and in determining the employer’s loss ratio</w:t>
      </w:r>
      <w:r w:rsidR="0095273C" w:rsidRPr="00472186">
        <w:rPr>
          <w:sz w:val="22"/>
          <w:szCs w:val="22"/>
        </w:rPr>
        <w:t xml:space="preserve"> for purposes of the merit rating plan established pursuant to 24-A M.R.S.A. </w:t>
      </w:r>
      <w:r w:rsidR="00117706">
        <w:rPr>
          <w:sz w:val="22"/>
          <w:szCs w:val="22"/>
        </w:rPr>
        <w:t>§</w:t>
      </w:r>
      <w:r w:rsidR="0095273C" w:rsidRPr="00472186">
        <w:rPr>
          <w:sz w:val="22"/>
          <w:szCs w:val="22"/>
        </w:rPr>
        <w:t>2382</w:t>
      </w:r>
      <w:r w:rsidR="0095273C" w:rsidRPr="00472186">
        <w:rPr>
          <w:sz w:val="22"/>
          <w:szCs w:val="22"/>
        </w:rPr>
        <w:noBreakHyphen/>
        <w:t>D(3)</w:t>
      </w:r>
      <w:r w:rsidR="004B15C9" w:rsidRPr="00472186">
        <w:rPr>
          <w:sz w:val="22"/>
          <w:szCs w:val="22"/>
        </w:rPr>
        <w:t>.</w:t>
      </w:r>
    </w:p>
    <w:p w14:paraId="25534BC7"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078EE225"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0F86588C" w14:textId="77777777" w:rsidR="00472186" w:rsidRDefault="00511A36"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Section</w:t>
      </w:r>
      <w:r w:rsidR="00287CDD" w:rsidRPr="00472186">
        <w:rPr>
          <w:b/>
          <w:sz w:val="22"/>
          <w:szCs w:val="22"/>
        </w:rPr>
        <w:t xml:space="preserve"> </w:t>
      </w:r>
      <w:r w:rsidR="00B7760B" w:rsidRPr="00472186">
        <w:rPr>
          <w:b/>
          <w:sz w:val="22"/>
          <w:szCs w:val="22"/>
        </w:rPr>
        <w:t>7</w:t>
      </w:r>
      <w:r w:rsidRPr="00472186">
        <w:rPr>
          <w:b/>
          <w:sz w:val="22"/>
          <w:szCs w:val="22"/>
        </w:rPr>
        <w:t>.</w:t>
      </w:r>
      <w:r w:rsidR="001E0FD2">
        <w:rPr>
          <w:b/>
          <w:sz w:val="22"/>
          <w:szCs w:val="22"/>
        </w:rPr>
        <w:tab/>
      </w:r>
      <w:r w:rsidR="00B47FBB" w:rsidRPr="00472186">
        <w:rPr>
          <w:b/>
          <w:sz w:val="22"/>
          <w:szCs w:val="22"/>
        </w:rPr>
        <w:t>Changes in Ownership</w:t>
      </w:r>
    </w:p>
    <w:p w14:paraId="2FFFA1B1"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7CEACAEE" w14:textId="77777777" w:rsidR="00472186" w:rsidRDefault="00287CDD" w:rsidP="001E0FD2">
      <w:pPr>
        <w:tabs>
          <w:tab w:val="left" w:pos="720"/>
          <w:tab w:val="left" w:pos="1440"/>
          <w:tab w:val="left" w:pos="2160"/>
          <w:tab w:val="left" w:pos="2880"/>
          <w:tab w:val="left" w:pos="3600"/>
        </w:tabs>
        <w:spacing w:after="0"/>
        <w:ind w:left="720"/>
        <w:jc w:val="left"/>
        <w:rPr>
          <w:sz w:val="22"/>
          <w:szCs w:val="22"/>
        </w:rPr>
      </w:pPr>
      <w:r w:rsidRPr="00472186">
        <w:rPr>
          <w:sz w:val="22"/>
          <w:szCs w:val="22"/>
        </w:rPr>
        <w:t>I</w:t>
      </w:r>
      <w:r w:rsidR="00B25464" w:rsidRPr="00472186">
        <w:rPr>
          <w:sz w:val="22"/>
          <w:szCs w:val="22"/>
        </w:rPr>
        <w:t>ncurred experience shall be used in future experience modification</w:t>
      </w:r>
      <w:r w:rsidR="00571765" w:rsidRPr="00472186">
        <w:rPr>
          <w:sz w:val="22"/>
          <w:szCs w:val="22"/>
        </w:rPr>
        <w:t xml:space="preserve"> factor</w:t>
      </w:r>
      <w:r w:rsidR="00B25464" w:rsidRPr="00472186">
        <w:rPr>
          <w:sz w:val="22"/>
          <w:szCs w:val="22"/>
        </w:rPr>
        <w:t>s</w:t>
      </w:r>
      <w:r w:rsidR="004903DE" w:rsidRPr="00472186">
        <w:rPr>
          <w:sz w:val="22"/>
          <w:szCs w:val="22"/>
        </w:rPr>
        <w:t xml:space="preserve"> for a business throughout the experience rating period</w:t>
      </w:r>
      <w:r w:rsidR="00B25464" w:rsidRPr="00472186">
        <w:rPr>
          <w:sz w:val="22"/>
          <w:szCs w:val="22"/>
        </w:rPr>
        <w:t>, rega</w:t>
      </w:r>
      <w:smartTag w:uri="urn:schemas-microsoft-com:office:smarttags" w:element="PersonName">
        <w:r w:rsidR="00B25464" w:rsidRPr="00472186">
          <w:rPr>
            <w:sz w:val="22"/>
            <w:szCs w:val="22"/>
          </w:rPr>
          <w:t>rd</w:t>
        </w:r>
      </w:smartTag>
      <w:r w:rsidR="00B25464" w:rsidRPr="00472186">
        <w:rPr>
          <w:sz w:val="22"/>
          <w:szCs w:val="22"/>
        </w:rPr>
        <w:t>less of any change in ownership, control, management, or operations</w:t>
      </w:r>
      <w:r w:rsidR="004903DE" w:rsidRPr="00472186">
        <w:rPr>
          <w:sz w:val="22"/>
          <w:szCs w:val="22"/>
        </w:rPr>
        <w:t xml:space="preserve">, unless there has been </w:t>
      </w:r>
      <w:r w:rsidR="00D97947" w:rsidRPr="00472186">
        <w:rPr>
          <w:sz w:val="22"/>
          <w:szCs w:val="22"/>
        </w:rPr>
        <w:t xml:space="preserve">both </w:t>
      </w:r>
      <w:r w:rsidR="004903DE" w:rsidRPr="00472186">
        <w:rPr>
          <w:sz w:val="22"/>
          <w:szCs w:val="22"/>
        </w:rPr>
        <w:t>a substantial change in operations</w:t>
      </w:r>
      <w:r w:rsidR="00D97947" w:rsidRPr="00472186">
        <w:rPr>
          <w:sz w:val="22"/>
          <w:szCs w:val="22"/>
        </w:rPr>
        <w:t xml:space="preserve"> and a </w:t>
      </w:r>
      <w:r w:rsidR="00D97947" w:rsidRPr="00472186">
        <w:rPr>
          <w:i/>
          <w:sz w:val="22"/>
          <w:szCs w:val="22"/>
        </w:rPr>
        <w:t>bona fide</w:t>
      </w:r>
      <w:r w:rsidR="00D97947" w:rsidRPr="00472186">
        <w:rPr>
          <w:sz w:val="22"/>
          <w:szCs w:val="22"/>
        </w:rPr>
        <w:t xml:space="preserve"> change in majority ownership of the business, in which case experience incurred before the change shall be disrega</w:t>
      </w:r>
      <w:smartTag w:uri="urn:schemas-microsoft-com:office:smarttags" w:element="PersonName">
        <w:r w:rsidR="00D97947" w:rsidRPr="00472186">
          <w:rPr>
            <w:sz w:val="22"/>
            <w:szCs w:val="22"/>
          </w:rPr>
          <w:t>rd</w:t>
        </w:r>
      </w:smartTag>
      <w:r w:rsidR="00D97947" w:rsidRPr="00472186">
        <w:rPr>
          <w:sz w:val="22"/>
          <w:szCs w:val="22"/>
        </w:rPr>
        <w:t>ed</w:t>
      </w:r>
      <w:r w:rsidR="00B25464" w:rsidRPr="00472186">
        <w:rPr>
          <w:sz w:val="22"/>
          <w:szCs w:val="22"/>
        </w:rPr>
        <w:t>.</w:t>
      </w:r>
    </w:p>
    <w:p w14:paraId="5677FF2D" w14:textId="77777777" w:rsidR="00472186" w:rsidRDefault="00472186" w:rsidP="00472186">
      <w:pPr>
        <w:tabs>
          <w:tab w:val="left" w:pos="720"/>
          <w:tab w:val="left" w:pos="1440"/>
          <w:tab w:val="left" w:pos="2160"/>
          <w:tab w:val="left" w:pos="2880"/>
          <w:tab w:val="left" w:pos="3600"/>
        </w:tabs>
        <w:spacing w:after="0"/>
        <w:jc w:val="left"/>
        <w:rPr>
          <w:sz w:val="22"/>
          <w:szCs w:val="22"/>
        </w:rPr>
      </w:pPr>
    </w:p>
    <w:p w14:paraId="54853EC8" w14:textId="77777777" w:rsidR="00472186" w:rsidRDefault="00D97947"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A</w:t>
      </w:r>
      <w:r w:rsidR="00C82C01" w:rsidRPr="001E0FD2">
        <w:rPr>
          <w:sz w:val="22"/>
          <w:szCs w:val="22"/>
        </w:rPr>
        <w:t>.</w:t>
      </w:r>
      <w:r w:rsidR="00C82C01" w:rsidRPr="00472186">
        <w:rPr>
          <w:i/>
          <w:sz w:val="22"/>
          <w:szCs w:val="22"/>
        </w:rPr>
        <w:tab/>
        <w:t>Substantial change in operations.</w:t>
      </w:r>
      <w:r w:rsidR="00472186">
        <w:rPr>
          <w:sz w:val="22"/>
          <w:szCs w:val="22"/>
        </w:rPr>
        <w:t xml:space="preserve"> </w:t>
      </w:r>
      <w:r w:rsidR="00B25464" w:rsidRPr="00472186">
        <w:rPr>
          <w:sz w:val="22"/>
          <w:szCs w:val="22"/>
        </w:rPr>
        <w:t xml:space="preserve">For the purposes of this </w:t>
      </w:r>
      <w:r w:rsidR="0021757E" w:rsidRPr="00472186">
        <w:rPr>
          <w:sz w:val="22"/>
          <w:szCs w:val="22"/>
        </w:rPr>
        <w:t>S</w:t>
      </w:r>
      <w:r w:rsidR="00B25464" w:rsidRPr="00472186">
        <w:rPr>
          <w:sz w:val="22"/>
          <w:szCs w:val="22"/>
        </w:rPr>
        <w:t xml:space="preserve">ection, “substantial change in operations” shall mean a change in operation of the </w:t>
      </w:r>
      <w:r w:rsidR="00AC4BE9" w:rsidRPr="00472186">
        <w:rPr>
          <w:sz w:val="22"/>
          <w:szCs w:val="22"/>
        </w:rPr>
        <w:t xml:space="preserve">employer </w:t>
      </w:r>
      <w:r w:rsidR="00B25464" w:rsidRPr="00472186">
        <w:rPr>
          <w:sz w:val="22"/>
          <w:szCs w:val="22"/>
        </w:rPr>
        <w:t xml:space="preserve">sufficient to cause a change in </w:t>
      </w:r>
      <w:r w:rsidR="00495288" w:rsidRPr="00472186">
        <w:rPr>
          <w:sz w:val="22"/>
          <w:szCs w:val="22"/>
        </w:rPr>
        <w:t xml:space="preserve">the governing </w:t>
      </w:r>
      <w:r w:rsidR="00B25464" w:rsidRPr="00472186">
        <w:rPr>
          <w:sz w:val="22"/>
          <w:szCs w:val="22"/>
        </w:rPr>
        <w:t>risk classification assignment</w:t>
      </w:r>
      <w:r w:rsidR="00495288" w:rsidRPr="00472186">
        <w:rPr>
          <w:sz w:val="22"/>
          <w:szCs w:val="22"/>
        </w:rPr>
        <w:t xml:space="preserve"> and a change in the process and haza</w:t>
      </w:r>
      <w:smartTag w:uri="urn:schemas-microsoft-com:office:smarttags" w:element="PersonName">
        <w:r w:rsidR="00495288" w:rsidRPr="00472186">
          <w:rPr>
            <w:sz w:val="22"/>
            <w:szCs w:val="22"/>
          </w:rPr>
          <w:t>rd</w:t>
        </w:r>
      </w:smartTag>
      <w:r w:rsidR="00495288" w:rsidRPr="00472186">
        <w:rPr>
          <w:sz w:val="22"/>
          <w:szCs w:val="22"/>
        </w:rPr>
        <w:t xml:space="preserve"> of the operations</w:t>
      </w:r>
      <w:r w:rsidR="00B25464" w:rsidRPr="00472186">
        <w:rPr>
          <w:sz w:val="22"/>
          <w:szCs w:val="22"/>
        </w:rPr>
        <w:t>.</w:t>
      </w:r>
      <w:r w:rsidR="00472186">
        <w:rPr>
          <w:sz w:val="22"/>
          <w:szCs w:val="22"/>
        </w:rPr>
        <w:t xml:space="preserve"> </w:t>
      </w:r>
      <w:r w:rsidR="002C22C6" w:rsidRPr="00472186">
        <w:rPr>
          <w:sz w:val="22"/>
          <w:szCs w:val="22"/>
        </w:rPr>
        <w:t>If an entity is subject to multiple classifications as a result of its operation of separate and distinct businesses, the determination whether there has been a substantial change of operations shall be made separately for each business</w:t>
      </w:r>
      <w:r w:rsidR="001F189F" w:rsidRPr="00472186">
        <w:rPr>
          <w:sz w:val="22"/>
          <w:szCs w:val="22"/>
        </w:rPr>
        <w:t xml:space="preserve"> if the experience is </w:t>
      </w:r>
      <w:proofErr w:type="gramStart"/>
      <w:r w:rsidR="001F189F" w:rsidRPr="00472186">
        <w:rPr>
          <w:sz w:val="22"/>
          <w:szCs w:val="22"/>
        </w:rPr>
        <w:t>separable, and</w:t>
      </w:r>
      <w:proofErr w:type="gramEnd"/>
      <w:r w:rsidR="001F189F" w:rsidRPr="00472186">
        <w:rPr>
          <w:sz w:val="22"/>
          <w:szCs w:val="22"/>
        </w:rPr>
        <w:t xml:space="preserve"> shall othe</w:t>
      </w:r>
      <w:smartTag w:uri="urn:schemas-microsoft-com:office:smarttags" w:element="PersonName">
        <w:r w:rsidR="001F189F" w:rsidRPr="00472186">
          <w:rPr>
            <w:sz w:val="22"/>
            <w:szCs w:val="22"/>
          </w:rPr>
          <w:t>rw</w:t>
        </w:r>
      </w:smartTag>
      <w:r w:rsidR="001F189F" w:rsidRPr="00472186">
        <w:rPr>
          <w:sz w:val="22"/>
          <w:szCs w:val="22"/>
        </w:rPr>
        <w:t>ise depend on whether discontinued operations represent a majority</w:t>
      </w:r>
      <w:r w:rsidR="002C22C6" w:rsidRPr="00472186">
        <w:rPr>
          <w:sz w:val="22"/>
          <w:szCs w:val="22"/>
        </w:rPr>
        <w:t xml:space="preserve"> </w:t>
      </w:r>
      <w:r w:rsidR="001F189F" w:rsidRPr="00472186">
        <w:rPr>
          <w:sz w:val="22"/>
          <w:szCs w:val="22"/>
        </w:rPr>
        <w:t>of the incurred losses</w:t>
      </w:r>
      <w:r w:rsidR="00B23C8B" w:rsidRPr="00472186">
        <w:rPr>
          <w:sz w:val="22"/>
          <w:szCs w:val="22"/>
        </w:rPr>
        <w:t xml:space="preserve"> during the rating period applicable at the time of the change</w:t>
      </w:r>
      <w:r w:rsidR="001F189F" w:rsidRPr="00472186">
        <w:rPr>
          <w:sz w:val="22"/>
          <w:szCs w:val="22"/>
        </w:rPr>
        <w:t>.</w:t>
      </w:r>
    </w:p>
    <w:p w14:paraId="16C66BE8"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5265050" w14:textId="77777777" w:rsidR="00472186" w:rsidRDefault="00D97947"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B.</w:t>
      </w:r>
      <w:r w:rsidRPr="00472186">
        <w:rPr>
          <w:i/>
          <w:sz w:val="22"/>
          <w:szCs w:val="22"/>
        </w:rPr>
        <w:tab/>
      </w:r>
      <w:r w:rsidRPr="00472186">
        <w:rPr>
          <w:sz w:val="22"/>
          <w:szCs w:val="22"/>
        </w:rPr>
        <w:t>Bona fide</w:t>
      </w:r>
      <w:r w:rsidRPr="00472186">
        <w:rPr>
          <w:i/>
          <w:sz w:val="22"/>
          <w:szCs w:val="22"/>
        </w:rPr>
        <w:t xml:space="preserve"> change in majority ownership.</w:t>
      </w:r>
      <w:r w:rsidR="00472186">
        <w:rPr>
          <w:sz w:val="22"/>
          <w:szCs w:val="22"/>
        </w:rPr>
        <w:t xml:space="preserve"> </w:t>
      </w:r>
      <w:r w:rsidRPr="00472186">
        <w:rPr>
          <w:sz w:val="22"/>
          <w:szCs w:val="22"/>
        </w:rPr>
        <w:t xml:space="preserve">For the purposes of this </w:t>
      </w:r>
      <w:r w:rsidR="0021757E" w:rsidRPr="00472186">
        <w:rPr>
          <w:sz w:val="22"/>
          <w:szCs w:val="22"/>
        </w:rPr>
        <w:t>S</w:t>
      </w:r>
      <w:r w:rsidRPr="00472186">
        <w:rPr>
          <w:sz w:val="22"/>
          <w:szCs w:val="22"/>
        </w:rPr>
        <w:t>ection, “</w:t>
      </w:r>
      <w:r w:rsidRPr="00472186">
        <w:rPr>
          <w:i/>
          <w:sz w:val="22"/>
          <w:szCs w:val="22"/>
        </w:rPr>
        <w:t>bona fide</w:t>
      </w:r>
      <w:r w:rsidRPr="00472186">
        <w:rPr>
          <w:sz w:val="22"/>
          <w:szCs w:val="22"/>
        </w:rPr>
        <w:t xml:space="preserve"> change in majority ownership” shall mean that </w:t>
      </w:r>
      <w:r w:rsidR="00495288" w:rsidRPr="00472186">
        <w:rPr>
          <w:sz w:val="22"/>
          <w:szCs w:val="22"/>
        </w:rPr>
        <w:t xml:space="preserve">either </w:t>
      </w:r>
      <w:r w:rsidRPr="00472186">
        <w:rPr>
          <w:sz w:val="22"/>
          <w:szCs w:val="22"/>
        </w:rPr>
        <w:t xml:space="preserve">the former owners of the business or its predecessor entity </w:t>
      </w:r>
      <w:r w:rsidR="00495288" w:rsidRPr="00472186">
        <w:rPr>
          <w:sz w:val="22"/>
          <w:szCs w:val="22"/>
        </w:rPr>
        <w:t xml:space="preserve">now </w:t>
      </w:r>
      <w:r w:rsidRPr="00472186">
        <w:rPr>
          <w:sz w:val="22"/>
          <w:szCs w:val="22"/>
        </w:rPr>
        <w:t xml:space="preserve">collectively own or control less than 50% of the business, </w:t>
      </w:r>
      <w:r w:rsidR="00495288" w:rsidRPr="00472186">
        <w:rPr>
          <w:sz w:val="22"/>
          <w:szCs w:val="22"/>
        </w:rPr>
        <w:t xml:space="preserve">or the new owners of the business previously collectively owned or controlled less than </w:t>
      </w:r>
      <w:r w:rsidR="001946BA" w:rsidRPr="00472186">
        <w:rPr>
          <w:sz w:val="22"/>
          <w:szCs w:val="22"/>
        </w:rPr>
        <w:t>one-thi</w:t>
      </w:r>
      <w:smartTag w:uri="urn:schemas-microsoft-com:office:smarttags" w:element="PersonName">
        <w:r w:rsidR="001946BA" w:rsidRPr="00472186">
          <w:rPr>
            <w:sz w:val="22"/>
            <w:szCs w:val="22"/>
          </w:rPr>
          <w:t>rd</w:t>
        </w:r>
      </w:smartTag>
      <w:r w:rsidR="00495288" w:rsidRPr="00472186">
        <w:rPr>
          <w:sz w:val="22"/>
          <w:szCs w:val="22"/>
        </w:rPr>
        <w:t xml:space="preserve"> of the business or its predecessor entity.</w:t>
      </w:r>
      <w:r w:rsidR="00472186">
        <w:rPr>
          <w:sz w:val="22"/>
          <w:szCs w:val="22"/>
        </w:rPr>
        <w:t xml:space="preserve"> </w:t>
      </w:r>
      <w:r w:rsidR="00495288" w:rsidRPr="00472186">
        <w:rPr>
          <w:sz w:val="22"/>
          <w:szCs w:val="22"/>
        </w:rPr>
        <w:t xml:space="preserve">Ownership or control </w:t>
      </w:r>
      <w:r w:rsidR="00666800" w:rsidRPr="00472186">
        <w:rPr>
          <w:sz w:val="22"/>
          <w:szCs w:val="22"/>
        </w:rPr>
        <w:t>shall be considered wh</w:t>
      </w:r>
      <w:r w:rsidRPr="00472186">
        <w:rPr>
          <w:sz w:val="22"/>
          <w:szCs w:val="22"/>
        </w:rPr>
        <w:t xml:space="preserve">ether </w:t>
      </w:r>
      <w:r w:rsidR="00666800" w:rsidRPr="00472186">
        <w:rPr>
          <w:sz w:val="22"/>
          <w:szCs w:val="22"/>
        </w:rPr>
        <w:t xml:space="preserve">exercised </w:t>
      </w:r>
      <w:r w:rsidRPr="00472186">
        <w:rPr>
          <w:sz w:val="22"/>
          <w:szCs w:val="22"/>
        </w:rPr>
        <w:t xml:space="preserve">directly or through related parties, security interests, options to repurchase, or any arrangement designed to retain </w:t>
      </w:r>
      <w:r w:rsidRPr="00472186">
        <w:rPr>
          <w:i/>
          <w:sz w:val="22"/>
          <w:szCs w:val="22"/>
        </w:rPr>
        <w:t>de facto</w:t>
      </w:r>
      <w:r w:rsidRPr="00472186">
        <w:rPr>
          <w:sz w:val="22"/>
          <w:szCs w:val="22"/>
        </w:rPr>
        <w:t xml:space="preserve"> control or othe</w:t>
      </w:r>
      <w:smartTag w:uri="urn:schemas-microsoft-com:office:smarttags" w:element="PersonName">
        <w:r w:rsidRPr="00472186">
          <w:rPr>
            <w:sz w:val="22"/>
            <w:szCs w:val="22"/>
          </w:rPr>
          <w:t>rw</w:t>
        </w:r>
      </w:smartTag>
      <w:r w:rsidRPr="00472186">
        <w:rPr>
          <w:sz w:val="22"/>
          <w:szCs w:val="22"/>
        </w:rPr>
        <w:t>ise avoid the application of this Rule.</w:t>
      </w:r>
    </w:p>
    <w:p w14:paraId="39E3ED45"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78125298" w14:textId="77777777" w:rsidR="00472186" w:rsidRDefault="001E270A"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C</w:t>
      </w:r>
      <w:r w:rsidR="00B25464" w:rsidRPr="001E0FD2">
        <w:rPr>
          <w:sz w:val="22"/>
          <w:szCs w:val="22"/>
        </w:rPr>
        <w:t>.</w:t>
      </w:r>
      <w:r w:rsidR="00B25464" w:rsidRPr="00472186">
        <w:rPr>
          <w:i/>
          <w:sz w:val="22"/>
          <w:szCs w:val="22"/>
        </w:rPr>
        <w:tab/>
      </w:r>
      <w:r w:rsidRPr="00472186">
        <w:rPr>
          <w:i/>
          <w:sz w:val="22"/>
          <w:szCs w:val="22"/>
        </w:rPr>
        <w:t>Ac</w:t>
      </w:r>
      <w:r w:rsidR="006D42BF" w:rsidRPr="00472186">
        <w:rPr>
          <w:i/>
          <w:sz w:val="22"/>
          <w:szCs w:val="22"/>
        </w:rPr>
        <w:t>qu</w:t>
      </w:r>
      <w:r w:rsidRPr="00472186">
        <w:rPr>
          <w:i/>
          <w:sz w:val="22"/>
          <w:szCs w:val="22"/>
        </w:rPr>
        <w:t>i</w:t>
      </w:r>
      <w:r w:rsidR="00B25464" w:rsidRPr="00472186">
        <w:rPr>
          <w:i/>
          <w:sz w:val="22"/>
          <w:szCs w:val="22"/>
        </w:rPr>
        <w:t>sition of physical assets.</w:t>
      </w:r>
      <w:r w:rsidR="00472186">
        <w:rPr>
          <w:i/>
          <w:sz w:val="22"/>
          <w:szCs w:val="22"/>
        </w:rPr>
        <w:t xml:space="preserve"> </w:t>
      </w:r>
      <w:r w:rsidR="00B25464" w:rsidRPr="00472186">
        <w:rPr>
          <w:sz w:val="22"/>
          <w:szCs w:val="22"/>
        </w:rPr>
        <w:t xml:space="preserve">If an entity </w:t>
      </w:r>
      <w:r w:rsidRPr="00472186">
        <w:rPr>
          <w:sz w:val="22"/>
          <w:szCs w:val="22"/>
        </w:rPr>
        <w:t>acquires</w:t>
      </w:r>
      <w:r w:rsidR="00B25464" w:rsidRPr="00472186">
        <w:rPr>
          <w:sz w:val="22"/>
          <w:szCs w:val="22"/>
        </w:rPr>
        <w:t xml:space="preserve"> most or all of </w:t>
      </w:r>
      <w:r w:rsidRPr="00472186">
        <w:rPr>
          <w:sz w:val="22"/>
          <w:szCs w:val="22"/>
        </w:rPr>
        <w:t xml:space="preserve">the </w:t>
      </w:r>
      <w:r w:rsidR="00B25464" w:rsidRPr="00472186">
        <w:rPr>
          <w:sz w:val="22"/>
          <w:szCs w:val="22"/>
        </w:rPr>
        <w:t xml:space="preserve">physical assets </w:t>
      </w:r>
      <w:r w:rsidRPr="00472186">
        <w:rPr>
          <w:sz w:val="22"/>
          <w:szCs w:val="22"/>
        </w:rPr>
        <w:t xml:space="preserve">of a business </w:t>
      </w:r>
      <w:r w:rsidR="00B25464" w:rsidRPr="00472186">
        <w:rPr>
          <w:sz w:val="22"/>
          <w:szCs w:val="22"/>
        </w:rPr>
        <w:t xml:space="preserve">by sale or lease </w:t>
      </w:r>
      <w:r w:rsidRPr="00472186">
        <w:rPr>
          <w:sz w:val="22"/>
          <w:szCs w:val="22"/>
        </w:rPr>
        <w:t xml:space="preserve">from another entity </w:t>
      </w:r>
      <w:r w:rsidR="00B25464" w:rsidRPr="00472186">
        <w:rPr>
          <w:sz w:val="22"/>
          <w:szCs w:val="22"/>
        </w:rPr>
        <w:t xml:space="preserve">and </w:t>
      </w:r>
      <w:r w:rsidRPr="00472186">
        <w:rPr>
          <w:sz w:val="22"/>
          <w:szCs w:val="22"/>
        </w:rPr>
        <w:t xml:space="preserve">the </w:t>
      </w:r>
      <w:proofErr w:type="gramStart"/>
      <w:r w:rsidRPr="00472186">
        <w:rPr>
          <w:sz w:val="22"/>
          <w:szCs w:val="22"/>
        </w:rPr>
        <w:t>seller</w:t>
      </w:r>
      <w:proofErr w:type="gramEnd"/>
      <w:r w:rsidRPr="00472186">
        <w:rPr>
          <w:sz w:val="22"/>
          <w:szCs w:val="22"/>
        </w:rPr>
        <w:t xml:space="preserve"> </w:t>
      </w:r>
      <w:r w:rsidR="00B25464" w:rsidRPr="00472186">
        <w:rPr>
          <w:sz w:val="22"/>
          <w:szCs w:val="22"/>
        </w:rPr>
        <w:t>then</w:t>
      </w:r>
    </w:p>
    <w:p w14:paraId="71F78BF3"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40C0D77F" w14:textId="77777777" w:rsidR="00472186" w:rsidRDefault="001E270A"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w:t>
      </w:r>
      <w:r w:rsidR="00B25464" w:rsidRPr="00472186">
        <w:rPr>
          <w:sz w:val="22"/>
          <w:szCs w:val="22"/>
        </w:rPr>
        <w:t>1</w:t>
      </w:r>
      <w:r w:rsidRPr="00472186">
        <w:rPr>
          <w:sz w:val="22"/>
          <w:szCs w:val="22"/>
        </w:rPr>
        <w:t>)</w:t>
      </w:r>
      <w:r w:rsidR="00B25464" w:rsidRPr="00472186">
        <w:rPr>
          <w:sz w:val="22"/>
          <w:szCs w:val="22"/>
        </w:rPr>
        <w:tab/>
        <w:t>Becomes entirely inactive with no employees, or</w:t>
      </w:r>
    </w:p>
    <w:p w14:paraId="41180478"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5170478F" w14:textId="77777777" w:rsidR="00472186" w:rsidRDefault="001E270A"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w:t>
      </w:r>
      <w:r w:rsidR="00B25464" w:rsidRPr="00472186">
        <w:rPr>
          <w:sz w:val="22"/>
          <w:szCs w:val="22"/>
        </w:rPr>
        <w:t>2</w:t>
      </w:r>
      <w:r w:rsidRPr="00472186">
        <w:rPr>
          <w:sz w:val="22"/>
          <w:szCs w:val="22"/>
        </w:rPr>
        <w:t>)</w:t>
      </w:r>
      <w:r w:rsidR="00B25464" w:rsidRPr="00472186">
        <w:rPr>
          <w:sz w:val="22"/>
          <w:szCs w:val="22"/>
        </w:rPr>
        <w:tab/>
        <w:t>Retains a few employees for the purpose of closing out its affairs prior to dissolution as a legal entity, or</w:t>
      </w:r>
    </w:p>
    <w:p w14:paraId="5B761C3A"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5D25D0C2" w14:textId="77777777" w:rsidR="00472186" w:rsidRDefault="001E270A" w:rsidP="00472186">
      <w:pPr>
        <w:tabs>
          <w:tab w:val="left" w:pos="720"/>
          <w:tab w:val="left" w:pos="1440"/>
          <w:tab w:val="left" w:pos="2160"/>
          <w:tab w:val="left" w:pos="2880"/>
          <w:tab w:val="left" w:pos="3600"/>
        </w:tabs>
        <w:spacing w:after="0"/>
        <w:ind w:left="2160" w:hanging="720"/>
        <w:jc w:val="left"/>
        <w:rPr>
          <w:sz w:val="22"/>
          <w:szCs w:val="22"/>
        </w:rPr>
      </w:pPr>
      <w:r w:rsidRPr="00472186">
        <w:rPr>
          <w:sz w:val="22"/>
          <w:szCs w:val="22"/>
        </w:rPr>
        <w:t>(</w:t>
      </w:r>
      <w:r w:rsidR="00B25464" w:rsidRPr="00472186">
        <w:rPr>
          <w:sz w:val="22"/>
          <w:szCs w:val="22"/>
        </w:rPr>
        <w:t>3</w:t>
      </w:r>
      <w:r w:rsidRPr="00472186">
        <w:rPr>
          <w:sz w:val="22"/>
          <w:szCs w:val="22"/>
        </w:rPr>
        <w:t>)</w:t>
      </w:r>
      <w:r w:rsidR="00B25464" w:rsidRPr="00472186">
        <w:rPr>
          <w:sz w:val="22"/>
          <w:szCs w:val="22"/>
        </w:rPr>
        <w:tab/>
        <w:t>Retains a few clerical employees for the purpose of carrying on operations in connection with investment of its financial assets,</w:t>
      </w:r>
    </w:p>
    <w:p w14:paraId="0EC68DB4" w14:textId="77777777" w:rsidR="00472186" w:rsidRDefault="00472186" w:rsidP="00472186">
      <w:pPr>
        <w:tabs>
          <w:tab w:val="left" w:pos="720"/>
          <w:tab w:val="left" w:pos="1440"/>
          <w:tab w:val="left" w:pos="2160"/>
          <w:tab w:val="left" w:pos="2880"/>
          <w:tab w:val="left" w:pos="3600"/>
        </w:tabs>
        <w:spacing w:after="0"/>
        <w:ind w:left="2160" w:hanging="720"/>
        <w:jc w:val="left"/>
        <w:rPr>
          <w:sz w:val="22"/>
          <w:szCs w:val="22"/>
        </w:rPr>
      </w:pPr>
    </w:p>
    <w:p w14:paraId="7236E317" w14:textId="77777777" w:rsidR="00472186" w:rsidRDefault="00287CDD" w:rsidP="00472186">
      <w:pPr>
        <w:tabs>
          <w:tab w:val="left" w:pos="720"/>
          <w:tab w:val="left" w:pos="1440"/>
          <w:tab w:val="left" w:pos="2160"/>
          <w:tab w:val="left" w:pos="2880"/>
          <w:tab w:val="left" w:pos="3600"/>
        </w:tabs>
        <w:spacing w:after="0"/>
        <w:ind w:left="1440"/>
        <w:jc w:val="left"/>
        <w:rPr>
          <w:sz w:val="22"/>
          <w:szCs w:val="22"/>
        </w:rPr>
      </w:pPr>
      <w:r w:rsidRPr="00472186">
        <w:rPr>
          <w:sz w:val="22"/>
          <w:szCs w:val="22"/>
        </w:rPr>
        <w:t>the acquiring entity shall be considered the purchaser of the business for purposes of this Section</w:t>
      </w:r>
      <w:r w:rsidR="00B25464" w:rsidRPr="00472186">
        <w:rPr>
          <w:sz w:val="22"/>
          <w:szCs w:val="22"/>
        </w:rPr>
        <w:t>.</w:t>
      </w:r>
    </w:p>
    <w:p w14:paraId="3EB2EC1B" w14:textId="77777777" w:rsidR="00472186" w:rsidRDefault="00472186" w:rsidP="00472186">
      <w:pPr>
        <w:tabs>
          <w:tab w:val="left" w:pos="720"/>
          <w:tab w:val="left" w:pos="1440"/>
          <w:tab w:val="left" w:pos="2160"/>
          <w:tab w:val="left" w:pos="2880"/>
          <w:tab w:val="left" w:pos="3600"/>
        </w:tabs>
        <w:spacing w:after="0"/>
        <w:ind w:left="1440"/>
        <w:jc w:val="left"/>
        <w:rPr>
          <w:sz w:val="22"/>
          <w:szCs w:val="22"/>
        </w:rPr>
      </w:pPr>
    </w:p>
    <w:p w14:paraId="7118A04C" w14:textId="77777777" w:rsidR="00472186" w:rsidRDefault="001E270A"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D</w:t>
      </w:r>
      <w:r w:rsidR="00B25464" w:rsidRPr="001E0FD2">
        <w:rPr>
          <w:sz w:val="22"/>
          <w:szCs w:val="22"/>
        </w:rPr>
        <w:t>.</w:t>
      </w:r>
      <w:r w:rsidR="00B25464" w:rsidRPr="00472186">
        <w:rPr>
          <w:i/>
          <w:sz w:val="22"/>
          <w:szCs w:val="22"/>
        </w:rPr>
        <w:tab/>
        <w:t>Partial sale.</w:t>
      </w:r>
      <w:r w:rsidR="00472186">
        <w:rPr>
          <w:i/>
          <w:sz w:val="22"/>
          <w:szCs w:val="22"/>
        </w:rPr>
        <w:t xml:space="preserve"> </w:t>
      </w:r>
      <w:r w:rsidR="00B25464" w:rsidRPr="00472186">
        <w:rPr>
          <w:sz w:val="22"/>
          <w:szCs w:val="22"/>
        </w:rPr>
        <w:t>If an entity disposes of a part of its assets or operations but othe</w:t>
      </w:r>
      <w:smartTag w:uri="urn:schemas-microsoft-com:office:smarttags" w:element="PersonName">
        <w:r w:rsidR="00B25464" w:rsidRPr="00472186">
          <w:rPr>
            <w:sz w:val="22"/>
            <w:szCs w:val="22"/>
          </w:rPr>
          <w:t>rw</w:t>
        </w:r>
      </w:smartTag>
      <w:r w:rsidR="00B25464" w:rsidRPr="00472186">
        <w:rPr>
          <w:sz w:val="22"/>
          <w:szCs w:val="22"/>
        </w:rPr>
        <w:t xml:space="preserve">ise continues to operate its business, </w:t>
      </w:r>
      <w:r w:rsidR="00BB71F9" w:rsidRPr="00472186">
        <w:rPr>
          <w:sz w:val="22"/>
          <w:szCs w:val="22"/>
        </w:rPr>
        <w:t>the experience rating plan established by the designated advisory organization may establish criteria for determining whether the corresponding experience shall be transferred to the acquiring entity, retained by the selling entity, or attributed concurrently to both entities.</w:t>
      </w:r>
    </w:p>
    <w:p w14:paraId="58CA714E"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6969942D" w14:textId="77777777" w:rsidR="00472186" w:rsidRDefault="009A2D0E"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E.</w:t>
      </w:r>
      <w:r w:rsidRPr="00472186">
        <w:rPr>
          <w:i/>
          <w:sz w:val="22"/>
          <w:szCs w:val="22"/>
        </w:rPr>
        <w:tab/>
        <w:t>Re</w:t>
      </w:r>
      <w:r w:rsidR="00CD1F19" w:rsidRPr="00472186">
        <w:rPr>
          <w:i/>
          <w:sz w:val="22"/>
          <w:szCs w:val="22"/>
        </w:rPr>
        <w:t>structuring</w:t>
      </w:r>
      <w:r w:rsidRPr="00472186">
        <w:rPr>
          <w:i/>
          <w:sz w:val="22"/>
          <w:szCs w:val="22"/>
        </w:rPr>
        <w:t>.</w:t>
      </w:r>
      <w:r w:rsidR="00472186">
        <w:rPr>
          <w:sz w:val="22"/>
          <w:szCs w:val="22"/>
        </w:rPr>
        <w:t xml:space="preserve"> </w:t>
      </w:r>
      <w:r w:rsidRPr="00472186">
        <w:rPr>
          <w:sz w:val="22"/>
          <w:szCs w:val="22"/>
        </w:rPr>
        <w:t xml:space="preserve">If, </w:t>
      </w:r>
      <w:proofErr w:type="gramStart"/>
      <w:r w:rsidRPr="00472186">
        <w:rPr>
          <w:sz w:val="22"/>
          <w:szCs w:val="22"/>
        </w:rPr>
        <w:t>as a result of</w:t>
      </w:r>
      <w:proofErr w:type="gramEnd"/>
      <w:r w:rsidRPr="00472186">
        <w:rPr>
          <w:sz w:val="22"/>
          <w:szCs w:val="22"/>
        </w:rPr>
        <w:t xml:space="preserve"> a realignment of operations among affiliated entities, or in connection with an acquisition, sale, or other transaction involving multiple entities, there is a substantial change in operations at the legal entity level but substantial continuity of operations in the aggregate, the experience shall follow the physical operations rather than the legal entity.</w:t>
      </w:r>
    </w:p>
    <w:p w14:paraId="12667032"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7EEAEC93" w14:textId="77777777" w:rsidR="00472186" w:rsidRDefault="00CD1F1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F</w:t>
      </w:r>
      <w:r w:rsidR="00B25464" w:rsidRPr="001E0FD2">
        <w:rPr>
          <w:sz w:val="22"/>
          <w:szCs w:val="22"/>
        </w:rPr>
        <w:t>.</w:t>
      </w:r>
      <w:r w:rsidR="00B25464" w:rsidRPr="00472186">
        <w:rPr>
          <w:i/>
          <w:sz w:val="22"/>
          <w:szCs w:val="22"/>
        </w:rPr>
        <w:tab/>
      </w:r>
      <w:r w:rsidR="00AA2FCF" w:rsidRPr="00472186">
        <w:rPr>
          <w:i/>
          <w:sz w:val="22"/>
          <w:szCs w:val="22"/>
        </w:rPr>
        <w:t xml:space="preserve">Temporary </w:t>
      </w:r>
      <w:r w:rsidR="00B25464" w:rsidRPr="00472186">
        <w:rPr>
          <w:i/>
          <w:sz w:val="22"/>
          <w:szCs w:val="22"/>
        </w:rPr>
        <w:t>Changes of</w:t>
      </w:r>
      <w:r w:rsidR="00B16F2F" w:rsidRPr="00472186">
        <w:rPr>
          <w:i/>
          <w:sz w:val="22"/>
          <w:szCs w:val="22"/>
        </w:rPr>
        <w:t xml:space="preserve"> </w:t>
      </w:r>
      <w:r w:rsidR="00AA2FCF" w:rsidRPr="00472186">
        <w:rPr>
          <w:i/>
          <w:sz w:val="22"/>
          <w:szCs w:val="22"/>
        </w:rPr>
        <w:t>Control</w:t>
      </w:r>
      <w:r w:rsidR="00B25464" w:rsidRPr="00472186">
        <w:rPr>
          <w:i/>
          <w:sz w:val="22"/>
          <w:szCs w:val="22"/>
        </w:rPr>
        <w:t>.</w:t>
      </w:r>
      <w:r w:rsidR="00472186">
        <w:rPr>
          <w:i/>
          <w:sz w:val="22"/>
          <w:szCs w:val="22"/>
        </w:rPr>
        <w:t xml:space="preserve"> </w:t>
      </w:r>
      <w:r w:rsidR="00B25464" w:rsidRPr="00472186">
        <w:rPr>
          <w:sz w:val="22"/>
          <w:szCs w:val="22"/>
        </w:rPr>
        <w:t xml:space="preserve">The experience incurred on all operations of a risk shall </w:t>
      </w:r>
      <w:r w:rsidR="00AA2FCF" w:rsidRPr="00472186">
        <w:rPr>
          <w:sz w:val="22"/>
          <w:szCs w:val="22"/>
        </w:rPr>
        <w:t xml:space="preserve">continue to </w:t>
      </w:r>
      <w:r w:rsidR="00B25464" w:rsidRPr="00472186">
        <w:rPr>
          <w:sz w:val="22"/>
          <w:szCs w:val="22"/>
        </w:rPr>
        <w:t xml:space="preserve">be used in determining the experience modification </w:t>
      </w:r>
      <w:r w:rsidR="00B16F2F" w:rsidRPr="00472186">
        <w:rPr>
          <w:sz w:val="22"/>
          <w:szCs w:val="22"/>
        </w:rPr>
        <w:t xml:space="preserve">of an entity subject </w:t>
      </w:r>
      <w:r w:rsidR="00B25464" w:rsidRPr="00472186">
        <w:rPr>
          <w:sz w:val="22"/>
          <w:szCs w:val="22"/>
        </w:rPr>
        <w:t xml:space="preserve">to trusteeship, receivership, </w:t>
      </w:r>
      <w:r w:rsidR="00B16F2F" w:rsidRPr="00472186">
        <w:rPr>
          <w:sz w:val="22"/>
          <w:szCs w:val="22"/>
        </w:rPr>
        <w:t xml:space="preserve">a </w:t>
      </w:r>
      <w:r w:rsidR="00B25464" w:rsidRPr="00472186">
        <w:rPr>
          <w:sz w:val="22"/>
          <w:szCs w:val="22"/>
        </w:rPr>
        <w:t>bondholders’ protective committee</w:t>
      </w:r>
      <w:r w:rsidR="00B16F2F" w:rsidRPr="00472186">
        <w:rPr>
          <w:sz w:val="22"/>
          <w:szCs w:val="22"/>
        </w:rPr>
        <w:t>,</w:t>
      </w:r>
      <w:r w:rsidR="00B25464" w:rsidRPr="00472186">
        <w:rPr>
          <w:sz w:val="22"/>
          <w:szCs w:val="22"/>
        </w:rPr>
        <w:t xml:space="preserve"> </w:t>
      </w:r>
      <w:r w:rsidR="008D50F5" w:rsidRPr="00472186">
        <w:rPr>
          <w:sz w:val="22"/>
          <w:szCs w:val="22"/>
        </w:rPr>
        <w:t xml:space="preserve">or </w:t>
      </w:r>
      <w:r w:rsidR="00B25464" w:rsidRPr="00472186">
        <w:rPr>
          <w:sz w:val="22"/>
          <w:szCs w:val="22"/>
        </w:rPr>
        <w:t xml:space="preserve">similar temporary change of </w:t>
      </w:r>
      <w:r w:rsidR="008D50F5" w:rsidRPr="00472186">
        <w:rPr>
          <w:sz w:val="22"/>
          <w:szCs w:val="22"/>
        </w:rPr>
        <w:t>control</w:t>
      </w:r>
      <w:r w:rsidR="00B25464" w:rsidRPr="00472186">
        <w:rPr>
          <w:sz w:val="22"/>
          <w:szCs w:val="22"/>
        </w:rPr>
        <w:t>, whether voluntary or at the direction of the courts,</w:t>
      </w:r>
      <w:r w:rsidR="00BB71F9" w:rsidRPr="00472186">
        <w:rPr>
          <w:sz w:val="22"/>
          <w:szCs w:val="22"/>
        </w:rPr>
        <w:t xml:space="preserve"> unless </w:t>
      </w:r>
      <w:r w:rsidR="008D50F5" w:rsidRPr="00472186">
        <w:rPr>
          <w:sz w:val="22"/>
          <w:szCs w:val="22"/>
        </w:rPr>
        <w:t>there</w:t>
      </w:r>
      <w:r w:rsidR="00B25464" w:rsidRPr="00472186">
        <w:rPr>
          <w:sz w:val="22"/>
          <w:szCs w:val="22"/>
        </w:rPr>
        <w:t xml:space="preserve"> is also a substantial change of operations</w:t>
      </w:r>
      <w:r w:rsidR="008D50F5" w:rsidRPr="00472186">
        <w:rPr>
          <w:sz w:val="22"/>
          <w:szCs w:val="22"/>
        </w:rPr>
        <w:t xml:space="preserve"> and the new controlling parties did not have a prior controlling interest in the business</w:t>
      </w:r>
      <w:r w:rsidR="00B25464" w:rsidRPr="00472186">
        <w:rPr>
          <w:sz w:val="22"/>
          <w:szCs w:val="22"/>
        </w:rPr>
        <w:t>.</w:t>
      </w:r>
    </w:p>
    <w:p w14:paraId="1582CF5F"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65A2EAD" w14:textId="77777777" w:rsidR="00472186" w:rsidRDefault="00CD1F1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G</w:t>
      </w:r>
      <w:r w:rsidR="00B25464" w:rsidRPr="001E0FD2">
        <w:rPr>
          <w:sz w:val="22"/>
          <w:szCs w:val="22"/>
        </w:rPr>
        <w:t>.</w:t>
      </w:r>
      <w:r w:rsidR="00B25464" w:rsidRPr="00472186">
        <w:rPr>
          <w:i/>
          <w:sz w:val="22"/>
          <w:szCs w:val="22"/>
        </w:rPr>
        <w:tab/>
        <w:t>Merger</w:t>
      </w:r>
      <w:r w:rsidR="008D50F5" w:rsidRPr="00472186">
        <w:rPr>
          <w:i/>
          <w:sz w:val="22"/>
          <w:szCs w:val="22"/>
        </w:rPr>
        <w:t>s</w:t>
      </w:r>
      <w:r w:rsidR="003E47E8" w:rsidRPr="00472186">
        <w:rPr>
          <w:i/>
          <w:sz w:val="22"/>
          <w:szCs w:val="22"/>
        </w:rPr>
        <w:t>,</w:t>
      </w:r>
      <w:r w:rsidR="008D50F5" w:rsidRPr="00472186">
        <w:rPr>
          <w:i/>
          <w:sz w:val="22"/>
          <w:szCs w:val="22"/>
        </w:rPr>
        <w:t xml:space="preserve"> consolidations</w:t>
      </w:r>
      <w:r w:rsidR="003E47E8" w:rsidRPr="00472186">
        <w:rPr>
          <w:i/>
          <w:sz w:val="22"/>
          <w:szCs w:val="22"/>
        </w:rPr>
        <w:t>, exchanges of stock</w:t>
      </w:r>
      <w:r w:rsidR="00B25464" w:rsidRPr="00472186">
        <w:rPr>
          <w:i/>
          <w:sz w:val="22"/>
          <w:szCs w:val="22"/>
        </w:rPr>
        <w:t>.</w:t>
      </w:r>
      <w:r w:rsidR="00472186">
        <w:rPr>
          <w:i/>
          <w:sz w:val="22"/>
          <w:szCs w:val="22"/>
        </w:rPr>
        <w:t xml:space="preserve"> </w:t>
      </w:r>
      <w:r w:rsidR="00B25464" w:rsidRPr="00472186">
        <w:rPr>
          <w:sz w:val="22"/>
          <w:szCs w:val="22"/>
        </w:rPr>
        <w:t xml:space="preserve">If two or more entities are merged </w:t>
      </w:r>
      <w:r w:rsidR="002C22C6" w:rsidRPr="00472186">
        <w:rPr>
          <w:sz w:val="22"/>
          <w:szCs w:val="22"/>
        </w:rPr>
        <w:t>or consolidated</w:t>
      </w:r>
      <w:r w:rsidR="00B25464" w:rsidRPr="00472186">
        <w:rPr>
          <w:sz w:val="22"/>
          <w:szCs w:val="22"/>
        </w:rPr>
        <w:t>, the</w:t>
      </w:r>
      <w:r w:rsidR="00B23C8B" w:rsidRPr="00472186">
        <w:rPr>
          <w:sz w:val="22"/>
          <w:szCs w:val="22"/>
        </w:rPr>
        <w:t>ir</w:t>
      </w:r>
      <w:r w:rsidR="00B25464" w:rsidRPr="00472186">
        <w:rPr>
          <w:sz w:val="22"/>
          <w:szCs w:val="22"/>
        </w:rPr>
        <w:t xml:space="preserve"> incurred experience shall be used for experience rating the surviving entity, unless the merger </w:t>
      </w:r>
      <w:r w:rsidR="00B23C8B" w:rsidRPr="00472186">
        <w:rPr>
          <w:sz w:val="22"/>
          <w:szCs w:val="22"/>
        </w:rPr>
        <w:t xml:space="preserve">or consolidation </w:t>
      </w:r>
      <w:r w:rsidR="00B25464" w:rsidRPr="00472186">
        <w:rPr>
          <w:sz w:val="22"/>
          <w:szCs w:val="22"/>
        </w:rPr>
        <w:t xml:space="preserve">is also accompanied by a substantial change of operations of one or more of the merged entities, in which event the experience of </w:t>
      </w:r>
      <w:r w:rsidR="00BB71F9" w:rsidRPr="00472186">
        <w:rPr>
          <w:sz w:val="22"/>
          <w:szCs w:val="22"/>
        </w:rPr>
        <w:t xml:space="preserve">the discontinued operations </w:t>
      </w:r>
      <w:r w:rsidR="00B25464" w:rsidRPr="00472186">
        <w:rPr>
          <w:sz w:val="22"/>
          <w:szCs w:val="22"/>
        </w:rPr>
        <w:t xml:space="preserve">shall be </w:t>
      </w:r>
      <w:r w:rsidR="00BB71F9" w:rsidRPr="00472186">
        <w:rPr>
          <w:sz w:val="22"/>
          <w:szCs w:val="22"/>
        </w:rPr>
        <w:t>disrega</w:t>
      </w:r>
      <w:smartTag w:uri="urn:schemas-microsoft-com:office:smarttags" w:element="PersonName">
        <w:r w:rsidR="00BB71F9" w:rsidRPr="00472186">
          <w:rPr>
            <w:sz w:val="22"/>
            <w:szCs w:val="22"/>
          </w:rPr>
          <w:t>rd</w:t>
        </w:r>
      </w:smartTag>
      <w:r w:rsidR="00BB71F9" w:rsidRPr="00472186">
        <w:rPr>
          <w:sz w:val="22"/>
          <w:szCs w:val="22"/>
        </w:rPr>
        <w:t xml:space="preserve">ed </w:t>
      </w:r>
      <w:r w:rsidR="00B23C8B" w:rsidRPr="00472186">
        <w:rPr>
          <w:sz w:val="22"/>
          <w:szCs w:val="22"/>
        </w:rPr>
        <w:t xml:space="preserve">in </w:t>
      </w:r>
      <w:r w:rsidR="00B25464" w:rsidRPr="00472186">
        <w:rPr>
          <w:sz w:val="22"/>
          <w:szCs w:val="22"/>
        </w:rPr>
        <w:t>future ratings.</w:t>
      </w:r>
      <w:r w:rsidR="00472186">
        <w:rPr>
          <w:sz w:val="22"/>
          <w:szCs w:val="22"/>
        </w:rPr>
        <w:t xml:space="preserve"> </w:t>
      </w:r>
      <w:r w:rsidR="00B15AB7" w:rsidRPr="00472186">
        <w:rPr>
          <w:sz w:val="22"/>
          <w:szCs w:val="22"/>
        </w:rPr>
        <w:t>Exchanges of stock and other transactions that create a new group of affiliated employers which are combinable for experience rating purposes, or consolidate two or more groups which were previously rated separately, shall be treated in the same manner as mergers.</w:t>
      </w:r>
    </w:p>
    <w:p w14:paraId="5CBD8168"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6D1A5576" w14:textId="77777777" w:rsidR="00472186" w:rsidRDefault="00BB71F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H.</w:t>
      </w:r>
      <w:r w:rsidRPr="00472186">
        <w:rPr>
          <w:i/>
          <w:sz w:val="22"/>
          <w:szCs w:val="22"/>
        </w:rPr>
        <w:tab/>
        <w:t>Disaggregation of combined entities.</w:t>
      </w:r>
      <w:r w:rsidR="00472186">
        <w:rPr>
          <w:i/>
          <w:sz w:val="22"/>
          <w:szCs w:val="22"/>
        </w:rPr>
        <w:t xml:space="preserve"> </w:t>
      </w:r>
      <w:r w:rsidRPr="00472186">
        <w:rPr>
          <w:sz w:val="22"/>
          <w:szCs w:val="22"/>
        </w:rPr>
        <w:t xml:space="preserve">If two or more entities have been combined for experience rating purposes but are no longer combinable as the result of a </w:t>
      </w:r>
      <w:r w:rsidRPr="00472186">
        <w:rPr>
          <w:i/>
          <w:sz w:val="22"/>
          <w:szCs w:val="22"/>
        </w:rPr>
        <w:t>bona fide</w:t>
      </w:r>
      <w:r w:rsidRPr="00472186">
        <w:rPr>
          <w:sz w:val="22"/>
          <w:szCs w:val="22"/>
        </w:rPr>
        <w:t xml:space="preserve"> change in majority ownership of one or more of them, the experience of each entity before the sale or disposition shall continue to be used in rating the appropriate successor entity to the extent that the experience of the predecessor entities can be separated.</w:t>
      </w:r>
      <w:r w:rsidR="00472186">
        <w:rPr>
          <w:sz w:val="22"/>
          <w:szCs w:val="22"/>
        </w:rPr>
        <w:t xml:space="preserve"> </w:t>
      </w:r>
      <w:r w:rsidRPr="00472186">
        <w:rPr>
          <w:sz w:val="22"/>
          <w:szCs w:val="22"/>
        </w:rPr>
        <w:t>If the experience cannot be separated, the transaction shall be treated in the same manner as a partial sale of a single business.</w:t>
      </w:r>
    </w:p>
    <w:p w14:paraId="264D722D"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0421E7D1" w14:textId="77777777" w:rsidR="00472186" w:rsidRDefault="00CD1F1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lastRenderedPageBreak/>
        <w:t>I</w:t>
      </w:r>
      <w:r w:rsidR="002306F6" w:rsidRPr="001E0FD2">
        <w:rPr>
          <w:sz w:val="22"/>
          <w:szCs w:val="22"/>
        </w:rPr>
        <w:t>.</w:t>
      </w:r>
      <w:r w:rsidR="002306F6" w:rsidRPr="00472186">
        <w:rPr>
          <w:i/>
          <w:sz w:val="22"/>
          <w:szCs w:val="22"/>
        </w:rPr>
        <w:tab/>
        <w:t>Substance of transaction.</w:t>
      </w:r>
      <w:r w:rsidR="00472186">
        <w:rPr>
          <w:sz w:val="22"/>
          <w:szCs w:val="22"/>
        </w:rPr>
        <w:t xml:space="preserve"> </w:t>
      </w:r>
      <w:r w:rsidR="003E47E8" w:rsidRPr="00472186">
        <w:rPr>
          <w:sz w:val="22"/>
          <w:szCs w:val="22"/>
        </w:rPr>
        <w:t xml:space="preserve">If the designated advisory organization determines that there is substantial continuity of operations between a predecessor and successor business, </w:t>
      </w:r>
      <w:r w:rsidR="00BB1E60" w:rsidRPr="00472186">
        <w:rPr>
          <w:sz w:val="22"/>
          <w:szCs w:val="22"/>
        </w:rPr>
        <w:t xml:space="preserve">and </w:t>
      </w:r>
      <w:r w:rsidR="003E47E8" w:rsidRPr="00472186">
        <w:rPr>
          <w:sz w:val="22"/>
          <w:szCs w:val="22"/>
        </w:rPr>
        <w:t>that literal application of the provisions of this Section to the form of the transaction would result in misallocating or inappropriately disrega</w:t>
      </w:r>
      <w:smartTag w:uri="urn:schemas-microsoft-com:office:smarttags" w:element="PersonName">
        <w:r w:rsidR="003E47E8" w:rsidRPr="00472186">
          <w:rPr>
            <w:sz w:val="22"/>
            <w:szCs w:val="22"/>
          </w:rPr>
          <w:t>rd</w:t>
        </w:r>
      </w:smartTag>
      <w:r w:rsidR="003E47E8" w:rsidRPr="00472186">
        <w:rPr>
          <w:sz w:val="22"/>
          <w:szCs w:val="22"/>
        </w:rPr>
        <w:t>ing the experience of the predecessor business, the designated advisory organization may apply the experience of the predecessor entity in rating the successor entity</w:t>
      </w:r>
      <w:r w:rsidR="00285E0B" w:rsidRPr="00472186">
        <w:rPr>
          <w:sz w:val="22"/>
          <w:szCs w:val="22"/>
        </w:rPr>
        <w:t xml:space="preserve"> upon written notice to the policyholder, the insurer, and the Superintendent</w:t>
      </w:r>
      <w:r w:rsidR="003E47E8" w:rsidRPr="00472186">
        <w:rPr>
          <w:sz w:val="22"/>
          <w:szCs w:val="22"/>
        </w:rPr>
        <w:t>.</w:t>
      </w:r>
    </w:p>
    <w:p w14:paraId="23C6EAA2"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21241B0D" w14:textId="77777777" w:rsidR="00472186" w:rsidRDefault="00CD1F19"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J</w:t>
      </w:r>
      <w:r w:rsidR="00754F21" w:rsidRPr="001E0FD2">
        <w:rPr>
          <w:sz w:val="22"/>
          <w:szCs w:val="22"/>
        </w:rPr>
        <w:t>.</w:t>
      </w:r>
      <w:r w:rsidR="00754F21" w:rsidRPr="00472186">
        <w:rPr>
          <w:i/>
          <w:sz w:val="22"/>
          <w:szCs w:val="22"/>
        </w:rPr>
        <w:tab/>
      </w:r>
      <w:r w:rsidR="004E3088" w:rsidRPr="00472186">
        <w:rPr>
          <w:i/>
          <w:sz w:val="22"/>
          <w:szCs w:val="22"/>
        </w:rPr>
        <w:t>Effective date.</w:t>
      </w:r>
      <w:r w:rsidR="00472186">
        <w:rPr>
          <w:sz w:val="22"/>
          <w:szCs w:val="22"/>
        </w:rPr>
        <w:t xml:space="preserve"> </w:t>
      </w:r>
      <w:r w:rsidR="004E3088" w:rsidRPr="00472186">
        <w:rPr>
          <w:sz w:val="22"/>
          <w:szCs w:val="22"/>
        </w:rPr>
        <w:t>A change in experience rating pursuant to a transaction subject to this Section shall be effective as of the effective date of the transaction, unless the plan filed by the designated advisory organization specifies a later effective date.</w:t>
      </w:r>
    </w:p>
    <w:p w14:paraId="012E7F2B"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6FD145FF" w14:textId="77777777" w:rsidR="00472186" w:rsidRDefault="004E3088"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K.</w:t>
      </w:r>
      <w:r w:rsidRPr="00472186">
        <w:rPr>
          <w:i/>
          <w:sz w:val="22"/>
          <w:szCs w:val="22"/>
        </w:rPr>
        <w:tab/>
      </w:r>
      <w:r w:rsidR="00754F21" w:rsidRPr="00472186">
        <w:rPr>
          <w:i/>
          <w:sz w:val="22"/>
          <w:szCs w:val="22"/>
        </w:rPr>
        <w:t>Waiver.</w:t>
      </w:r>
      <w:r w:rsidR="00472186">
        <w:rPr>
          <w:sz w:val="22"/>
          <w:szCs w:val="22"/>
        </w:rPr>
        <w:t xml:space="preserve"> </w:t>
      </w:r>
      <w:r w:rsidR="00754F21" w:rsidRPr="00472186">
        <w:rPr>
          <w:sz w:val="22"/>
          <w:szCs w:val="22"/>
        </w:rPr>
        <w:t>The Superintendent shall have the discretion to approve an experience rating plan that modifies the provisions of this Section if the Superintendent determines that the plan filed by the designated advisory organization is consistent with the purposes of this Section and appropriately reflects the likelihood of future losses.</w:t>
      </w:r>
    </w:p>
    <w:p w14:paraId="4A773C60"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B54141A"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4394127F" w14:textId="77777777" w:rsidR="00472186" w:rsidRDefault="00B25464" w:rsidP="00472186">
      <w:pPr>
        <w:keepNext/>
        <w:tabs>
          <w:tab w:val="left" w:pos="720"/>
          <w:tab w:val="left" w:pos="1440"/>
          <w:tab w:val="left" w:pos="2160"/>
          <w:tab w:val="left" w:pos="2880"/>
          <w:tab w:val="left" w:pos="3600"/>
        </w:tabs>
        <w:spacing w:after="0"/>
        <w:ind w:left="720" w:hanging="720"/>
        <w:jc w:val="left"/>
        <w:rPr>
          <w:b/>
          <w:sz w:val="22"/>
          <w:szCs w:val="22"/>
        </w:rPr>
      </w:pPr>
      <w:r w:rsidRPr="00472186">
        <w:rPr>
          <w:b/>
          <w:sz w:val="22"/>
          <w:szCs w:val="22"/>
        </w:rPr>
        <w:t>Section</w:t>
      </w:r>
      <w:r w:rsidR="003D5708" w:rsidRPr="00472186">
        <w:rPr>
          <w:b/>
          <w:sz w:val="22"/>
          <w:szCs w:val="22"/>
        </w:rPr>
        <w:t xml:space="preserve"> </w:t>
      </w:r>
      <w:r w:rsidR="00B7760B" w:rsidRPr="00472186">
        <w:rPr>
          <w:b/>
          <w:sz w:val="22"/>
          <w:szCs w:val="22"/>
        </w:rPr>
        <w:t>8</w:t>
      </w:r>
      <w:r w:rsidRPr="00472186">
        <w:rPr>
          <w:b/>
          <w:sz w:val="22"/>
          <w:szCs w:val="22"/>
        </w:rPr>
        <w:t>.</w:t>
      </w:r>
      <w:r w:rsidR="001E0FD2">
        <w:rPr>
          <w:b/>
          <w:sz w:val="22"/>
          <w:szCs w:val="22"/>
        </w:rPr>
        <w:tab/>
      </w:r>
      <w:r w:rsidR="00B47FBB" w:rsidRPr="00472186">
        <w:rPr>
          <w:b/>
          <w:sz w:val="22"/>
          <w:szCs w:val="22"/>
        </w:rPr>
        <w:t>Right to Hearing</w:t>
      </w:r>
    </w:p>
    <w:p w14:paraId="22965EF1" w14:textId="77777777" w:rsidR="00472186" w:rsidRDefault="00472186" w:rsidP="00472186">
      <w:pPr>
        <w:keepNext/>
        <w:tabs>
          <w:tab w:val="left" w:pos="720"/>
          <w:tab w:val="left" w:pos="1440"/>
          <w:tab w:val="left" w:pos="2160"/>
          <w:tab w:val="left" w:pos="2880"/>
          <w:tab w:val="left" w:pos="3600"/>
        </w:tabs>
        <w:spacing w:after="0"/>
        <w:ind w:left="720" w:hanging="720"/>
        <w:jc w:val="left"/>
        <w:rPr>
          <w:b/>
          <w:sz w:val="22"/>
          <w:szCs w:val="22"/>
        </w:rPr>
      </w:pPr>
    </w:p>
    <w:p w14:paraId="7DC4FDFE" w14:textId="77777777" w:rsidR="00472186" w:rsidRDefault="00B25464" w:rsidP="00472186">
      <w:pPr>
        <w:tabs>
          <w:tab w:val="left" w:pos="720"/>
          <w:tab w:val="left" w:pos="1440"/>
          <w:tab w:val="left" w:pos="2160"/>
          <w:tab w:val="left" w:pos="2880"/>
          <w:tab w:val="left" w:pos="3600"/>
        </w:tabs>
        <w:spacing w:after="0"/>
        <w:ind w:left="720"/>
        <w:jc w:val="left"/>
        <w:rPr>
          <w:sz w:val="22"/>
          <w:szCs w:val="22"/>
        </w:rPr>
      </w:pPr>
      <w:r w:rsidRPr="00472186">
        <w:rPr>
          <w:sz w:val="22"/>
          <w:szCs w:val="22"/>
        </w:rPr>
        <w:t xml:space="preserve">Any </w:t>
      </w:r>
      <w:r w:rsidR="00AC4BE9" w:rsidRPr="00472186">
        <w:rPr>
          <w:sz w:val="22"/>
          <w:szCs w:val="22"/>
        </w:rPr>
        <w:t>employer</w:t>
      </w:r>
      <w:r w:rsidRPr="00472186">
        <w:rPr>
          <w:sz w:val="22"/>
          <w:szCs w:val="22"/>
        </w:rPr>
        <w:t xml:space="preserve"> that believes it has been aggrieved by the application of the experience rating procedure </w:t>
      </w:r>
      <w:r w:rsidR="00B47FBB" w:rsidRPr="00472186">
        <w:rPr>
          <w:sz w:val="22"/>
          <w:szCs w:val="22"/>
        </w:rPr>
        <w:t xml:space="preserve">may seek review by the Superintendent </w:t>
      </w:r>
      <w:r w:rsidRPr="00472186">
        <w:rPr>
          <w:sz w:val="22"/>
          <w:szCs w:val="22"/>
        </w:rPr>
        <w:t xml:space="preserve">pursuant to 24-A M.R.S.A. </w:t>
      </w:r>
      <w:r w:rsidR="00117706">
        <w:rPr>
          <w:sz w:val="22"/>
          <w:szCs w:val="22"/>
        </w:rPr>
        <w:t>§</w:t>
      </w:r>
      <w:r w:rsidRPr="00472186">
        <w:rPr>
          <w:sz w:val="22"/>
          <w:szCs w:val="22"/>
        </w:rPr>
        <w:t>2320.</w:t>
      </w:r>
    </w:p>
    <w:p w14:paraId="0950ED31" w14:textId="77777777" w:rsidR="00472186" w:rsidRDefault="00472186" w:rsidP="00472186">
      <w:pPr>
        <w:tabs>
          <w:tab w:val="left" w:pos="720"/>
          <w:tab w:val="left" w:pos="1440"/>
          <w:tab w:val="left" w:pos="2160"/>
          <w:tab w:val="left" w:pos="2880"/>
          <w:tab w:val="left" w:pos="3600"/>
        </w:tabs>
        <w:spacing w:after="0"/>
        <w:ind w:left="720"/>
        <w:jc w:val="left"/>
        <w:rPr>
          <w:sz w:val="22"/>
          <w:szCs w:val="22"/>
        </w:rPr>
      </w:pPr>
    </w:p>
    <w:p w14:paraId="00A82448" w14:textId="77777777" w:rsidR="001E0FD2" w:rsidRDefault="001E0FD2" w:rsidP="00472186">
      <w:pPr>
        <w:tabs>
          <w:tab w:val="left" w:pos="720"/>
          <w:tab w:val="left" w:pos="1440"/>
          <w:tab w:val="left" w:pos="2160"/>
          <w:tab w:val="left" w:pos="2880"/>
          <w:tab w:val="left" w:pos="3600"/>
        </w:tabs>
        <w:spacing w:after="0"/>
        <w:ind w:left="720"/>
        <w:jc w:val="left"/>
        <w:rPr>
          <w:sz w:val="22"/>
          <w:szCs w:val="22"/>
        </w:rPr>
      </w:pPr>
    </w:p>
    <w:p w14:paraId="4D848977" w14:textId="77777777" w:rsidR="00472186" w:rsidRDefault="00B25464" w:rsidP="00472186">
      <w:pPr>
        <w:keepNext/>
        <w:tabs>
          <w:tab w:val="left" w:pos="720"/>
          <w:tab w:val="left" w:pos="1440"/>
          <w:tab w:val="left" w:pos="2160"/>
          <w:tab w:val="left" w:pos="2880"/>
          <w:tab w:val="left" w:pos="3600"/>
        </w:tabs>
        <w:spacing w:after="0"/>
        <w:ind w:left="720" w:hanging="720"/>
        <w:jc w:val="left"/>
        <w:rPr>
          <w:sz w:val="22"/>
          <w:szCs w:val="22"/>
        </w:rPr>
      </w:pPr>
      <w:r w:rsidRPr="00472186">
        <w:rPr>
          <w:b/>
          <w:sz w:val="22"/>
          <w:szCs w:val="22"/>
        </w:rPr>
        <w:t>Section</w:t>
      </w:r>
      <w:r w:rsidR="003D5708" w:rsidRPr="00472186">
        <w:rPr>
          <w:b/>
          <w:sz w:val="22"/>
          <w:szCs w:val="22"/>
        </w:rPr>
        <w:t xml:space="preserve"> </w:t>
      </w:r>
      <w:r w:rsidR="00B7760B" w:rsidRPr="00472186">
        <w:rPr>
          <w:b/>
          <w:sz w:val="22"/>
          <w:szCs w:val="22"/>
        </w:rPr>
        <w:t>9</w:t>
      </w:r>
      <w:r w:rsidRPr="00472186">
        <w:rPr>
          <w:b/>
          <w:sz w:val="22"/>
          <w:szCs w:val="22"/>
        </w:rPr>
        <w:t>.</w:t>
      </w:r>
      <w:r w:rsidR="001E0FD2">
        <w:rPr>
          <w:b/>
          <w:sz w:val="22"/>
          <w:szCs w:val="22"/>
        </w:rPr>
        <w:tab/>
      </w:r>
      <w:r w:rsidRPr="00472186">
        <w:rPr>
          <w:b/>
          <w:sz w:val="22"/>
          <w:szCs w:val="22"/>
        </w:rPr>
        <w:t>Interstate Rating</w:t>
      </w:r>
    </w:p>
    <w:p w14:paraId="709A739E" w14:textId="77777777" w:rsidR="00472186" w:rsidRDefault="00472186" w:rsidP="00472186">
      <w:pPr>
        <w:keepNext/>
        <w:tabs>
          <w:tab w:val="left" w:pos="720"/>
          <w:tab w:val="left" w:pos="1440"/>
          <w:tab w:val="left" w:pos="2160"/>
          <w:tab w:val="left" w:pos="2880"/>
          <w:tab w:val="left" w:pos="3600"/>
        </w:tabs>
        <w:spacing w:after="0"/>
        <w:ind w:left="720" w:hanging="720"/>
        <w:jc w:val="left"/>
        <w:rPr>
          <w:sz w:val="22"/>
          <w:szCs w:val="22"/>
        </w:rPr>
      </w:pPr>
    </w:p>
    <w:p w14:paraId="70527473" w14:textId="77777777" w:rsidR="00472186" w:rsidRDefault="00B25464" w:rsidP="00472186">
      <w:pPr>
        <w:tabs>
          <w:tab w:val="left" w:pos="720"/>
          <w:tab w:val="left" w:pos="1440"/>
          <w:tab w:val="left" w:pos="2160"/>
          <w:tab w:val="left" w:pos="2880"/>
          <w:tab w:val="left" w:pos="3600"/>
        </w:tabs>
        <w:spacing w:after="0"/>
        <w:ind w:left="720"/>
        <w:jc w:val="left"/>
        <w:rPr>
          <w:sz w:val="22"/>
          <w:szCs w:val="22"/>
        </w:rPr>
      </w:pPr>
      <w:r w:rsidRPr="00472186">
        <w:rPr>
          <w:sz w:val="22"/>
          <w:szCs w:val="22"/>
        </w:rPr>
        <w:t xml:space="preserve">Risks which have not had a change in ownership, management, control, or operation or for which the application of this rule is consistent with the </w:t>
      </w:r>
      <w:r w:rsidR="00B47FBB" w:rsidRPr="00472186">
        <w:rPr>
          <w:sz w:val="22"/>
          <w:szCs w:val="22"/>
        </w:rPr>
        <w:t xml:space="preserve">designated advisory </w:t>
      </w:r>
      <w:r w:rsidRPr="00472186">
        <w:rPr>
          <w:sz w:val="22"/>
          <w:szCs w:val="22"/>
        </w:rPr>
        <w:t>organization’s rating of interstate risks, shall continue to be rated on an interstate basis.</w:t>
      </w:r>
      <w:r w:rsidR="00472186">
        <w:rPr>
          <w:sz w:val="22"/>
          <w:szCs w:val="22"/>
        </w:rPr>
        <w:t xml:space="preserve"> </w:t>
      </w:r>
      <w:r w:rsidRPr="00472186">
        <w:rPr>
          <w:sz w:val="22"/>
          <w:szCs w:val="22"/>
        </w:rPr>
        <w:t xml:space="preserve">Any risk not subject to interstate experience rating </w:t>
      </w:r>
      <w:proofErr w:type="gramStart"/>
      <w:r w:rsidRPr="00472186">
        <w:rPr>
          <w:sz w:val="22"/>
          <w:szCs w:val="22"/>
        </w:rPr>
        <w:t>as a result of</w:t>
      </w:r>
      <w:proofErr w:type="gramEnd"/>
      <w:r w:rsidRPr="00472186">
        <w:rPr>
          <w:sz w:val="22"/>
          <w:szCs w:val="22"/>
        </w:rPr>
        <w:t xml:space="preserve"> the application of this rule shall be experience rated on its </w:t>
      </w:r>
      <w:smartTag w:uri="urn:schemas-microsoft-com:office:smarttags" w:element="place">
        <w:smartTag w:uri="urn:schemas-microsoft-com:office:smarttags" w:element="State">
          <w:r w:rsidRPr="00472186">
            <w:rPr>
              <w:sz w:val="22"/>
              <w:szCs w:val="22"/>
            </w:rPr>
            <w:t>Maine</w:t>
          </w:r>
        </w:smartTag>
      </w:smartTag>
      <w:r w:rsidRPr="00472186">
        <w:rPr>
          <w:sz w:val="22"/>
          <w:szCs w:val="22"/>
        </w:rPr>
        <w:t xml:space="preserve"> experience.</w:t>
      </w:r>
    </w:p>
    <w:p w14:paraId="264A49F4" w14:textId="77777777" w:rsidR="00472186" w:rsidRDefault="00472186" w:rsidP="00472186">
      <w:pPr>
        <w:tabs>
          <w:tab w:val="left" w:pos="720"/>
          <w:tab w:val="left" w:pos="1440"/>
          <w:tab w:val="left" w:pos="2160"/>
          <w:tab w:val="left" w:pos="2880"/>
          <w:tab w:val="left" w:pos="3600"/>
        </w:tabs>
        <w:spacing w:after="0"/>
        <w:ind w:left="720"/>
        <w:jc w:val="left"/>
        <w:rPr>
          <w:sz w:val="22"/>
          <w:szCs w:val="22"/>
        </w:rPr>
      </w:pPr>
    </w:p>
    <w:p w14:paraId="0B03D7F5" w14:textId="77777777" w:rsidR="001E0FD2" w:rsidRDefault="001E0FD2" w:rsidP="00472186">
      <w:pPr>
        <w:tabs>
          <w:tab w:val="left" w:pos="720"/>
          <w:tab w:val="left" w:pos="1440"/>
          <w:tab w:val="left" w:pos="2160"/>
          <w:tab w:val="left" w:pos="2880"/>
          <w:tab w:val="left" w:pos="3600"/>
        </w:tabs>
        <w:spacing w:after="0"/>
        <w:ind w:left="720"/>
        <w:jc w:val="left"/>
        <w:rPr>
          <w:sz w:val="22"/>
          <w:szCs w:val="22"/>
        </w:rPr>
      </w:pPr>
    </w:p>
    <w:p w14:paraId="2D807BF7" w14:textId="77777777" w:rsidR="00472186" w:rsidRDefault="00B47FBB" w:rsidP="00472186">
      <w:pPr>
        <w:keepNext/>
        <w:tabs>
          <w:tab w:val="left" w:pos="720"/>
          <w:tab w:val="left" w:pos="1440"/>
          <w:tab w:val="left" w:pos="2160"/>
          <w:tab w:val="left" w:pos="2880"/>
          <w:tab w:val="left" w:pos="3600"/>
        </w:tabs>
        <w:spacing w:after="0"/>
        <w:ind w:left="720" w:hanging="720"/>
        <w:jc w:val="left"/>
        <w:rPr>
          <w:sz w:val="22"/>
          <w:szCs w:val="22"/>
        </w:rPr>
      </w:pPr>
      <w:r w:rsidRPr="00472186">
        <w:rPr>
          <w:b/>
          <w:sz w:val="22"/>
          <w:szCs w:val="22"/>
        </w:rPr>
        <w:t xml:space="preserve">Section </w:t>
      </w:r>
      <w:r w:rsidR="00B7760B" w:rsidRPr="00472186">
        <w:rPr>
          <w:b/>
          <w:sz w:val="22"/>
          <w:szCs w:val="22"/>
        </w:rPr>
        <w:t>10</w:t>
      </w:r>
      <w:r w:rsidRPr="00472186">
        <w:rPr>
          <w:b/>
          <w:sz w:val="22"/>
          <w:szCs w:val="22"/>
        </w:rPr>
        <w:t>.</w:t>
      </w:r>
      <w:r w:rsidR="001E0FD2">
        <w:rPr>
          <w:b/>
          <w:sz w:val="22"/>
          <w:szCs w:val="22"/>
        </w:rPr>
        <w:tab/>
      </w:r>
      <w:r w:rsidR="006F644F" w:rsidRPr="00472186">
        <w:rPr>
          <w:b/>
          <w:sz w:val="22"/>
          <w:szCs w:val="22"/>
        </w:rPr>
        <w:t>Transition</w:t>
      </w:r>
    </w:p>
    <w:p w14:paraId="352081C8" w14:textId="77777777" w:rsidR="00472186" w:rsidRDefault="00472186" w:rsidP="00472186">
      <w:pPr>
        <w:keepNext/>
        <w:tabs>
          <w:tab w:val="left" w:pos="720"/>
          <w:tab w:val="left" w:pos="1440"/>
          <w:tab w:val="left" w:pos="2160"/>
          <w:tab w:val="left" w:pos="2880"/>
          <w:tab w:val="left" w:pos="3600"/>
        </w:tabs>
        <w:spacing w:after="0"/>
        <w:ind w:left="720" w:hanging="720"/>
        <w:jc w:val="left"/>
        <w:rPr>
          <w:sz w:val="22"/>
          <w:szCs w:val="22"/>
        </w:rPr>
      </w:pPr>
    </w:p>
    <w:p w14:paraId="3B1FA156" w14:textId="77777777" w:rsidR="00472186" w:rsidRDefault="006F644F"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A.</w:t>
      </w:r>
      <w:r w:rsidRPr="00472186">
        <w:rPr>
          <w:i/>
          <w:sz w:val="22"/>
          <w:szCs w:val="22"/>
        </w:rPr>
        <w:tab/>
        <w:t>Effective date of amendments.</w:t>
      </w:r>
      <w:r w:rsidR="00472186">
        <w:rPr>
          <w:sz w:val="22"/>
          <w:szCs w:val="22"/>
        </w:rPr>
        <w:t xml:space="preserve"> </w:t>
      </w:r>
      <w:r w:rsidR="00B47FBB" w:rsidRPr="00472186">
        <w:rPr>
          <w:sz w:val="22"/>
          <w:szCs w:val="22"/>
        </w:rPr>
        <w:t xml:space="preserve">The </w:t>
      </w:r>
      <w:r w:rsidR="00473ECC" w:rsidRPr="00472186">
        <w:rPr>
          <w:sz w:val="22"/>
          <w:szCs w:val="22"/>
        </w:rPr>
        <w:t xml:space="preserve">2007 </w:t>
      </w:r>
      <w:r w:rsidR="00B47FBB" w:rsidRPr="00472186">
        <w:rPr>
          <w:sz w:val="22"/>
          <w:szCs w:val="22"/>
        </w:rPr>
        <w:t xml:space="preserve">amendments to this Rule </w:t>
      </w:r>
      <w:r w:rsidR="006814E3" w:rsidRPr="00472186">
        <w:rPr>
          <w:sz w:val="22"/>
          <w:szCs w:val="22"/>
        </w:rPr>
        <w:t>shall be effective on</w:t>
      </w:r>
      <w:r w:rsidR="00BE1AC8" w:rsidRPr="00472186">
        <w:rPr>
          <w:sz w:val="22"/>
          <w:szCs w:val="22"/>
        </w:rPr>
        <w:t xml:space="preserve"> </w:t>
      </w:r>
      <w:r w:rsidR="0082144B" w:rsidRPr="0082144B">
        <w:rPr>
          <w:sz w:val="22"/>
          <w:szCs w:val="22"/>
        </w:rPr>
        <w:t>March 26, 2007</w:t>
      </w:r>
      <w:r w:rsidR="006814E3" w:rsidRPr="00472186">
        <w:rPr>
          <w:sz w:val="22"/>
          <w:szCs w:val="22"/>
        </w:rPr>
        <w:t>, and</w:t>
      </w:r>
      <w:r w:rsidR="00C123EA" w:rsidRPr="00472186">
        <w:rPr>
          <w:sz w:val="22"/>
          <w:szCs w:val="22"/>
        </w:rPr>
        <w:t>,</w:t>
      </w:r>
      <w:r w:rsidR="006814E3" w:rsidRPr="00472186">
        <w:rPr>
          <w:sz w:val="22"/>
          <w:szCs w:val="22"/>
        </w:rPr>
        <w:t xml:space="preserve"> </w:t>
      </w:r>
      <w:r w:rsidR="00C123EA" w:rsidRPr="00472186">
        <w:rPr>
          <w:sz w:val="22"/>
          <w:szCs w:val="22"/>
        </w:rPr>
        <w:t xml:space="preserve">except as provided in </w:t>
      </w:r>
      <w:r w:rsidR="00C47652" w:rsidRPr="00472186">
        <w:rPr>
          <w:sz w:val="22"/>
          <w:szCs w:val="22"/>
        </w:rPr>
        <w:t xml:space="preserve">Subsections </w:t>
      </w:r>
      <w:r w:rsidR="00C123EA" w:rsidRPr="00472186">
        <w:rPr>
          <w:sz w:val="22"/>
          <w:szCs w:val="22"/>
        </w:rPr>
        <w:t>B</w:t>
      </w:r>
      <w:r w:rsidR="00C47652" w:rsidRPr="00472186">
        <w:rPr>
          <w:sz w:val="22"/>
          <w:szCs w:val="22"/>
        </w:rPr>
        <w:t xml:space="preserve"> and C</w:t>
      </w:r>
      <w:r w:rsidR="00C123EA" w:rsidRPr="00472186">
        <w:rPr>
          <w:sz w:val="22"/>
          <w:szCs w:val="22"/>
        </w:rPr>
        <w:t xml:space="preserve">, </w:t>
      </w:r>
      <w:r w:rsidR="00B47FBB" w:rsidRPr="00472186">
        <w:rPr>
          <w:sz w:val="22"/>
          <w:szCs w:val="22"/>
        </w:rPr>
        <w:t xml:space="preserve">shall </w:t>
      </w:r>
      <w:r w:rsidR="00603A84" w:rsidRPr="00472186">
        <w:rPr>
          <w:sz w:val="22"/>
          <w:szCs w:val="22"/>
        </w:rPr>
        <w:t xml:space="preserve">apply to all </w:t>
      </w:r>
      <w:r w:rsidR="006814E3" w:rsidRPr="00472186">
        <w:rPr>
          <w:sz w:val="22"/>
          <w:szCs w:val="22"/>
        </w:rPr>
        <w:t xml:space="preserve">policies issued, renewed, or subject to revised </w:t>
      </w:r>
      <w:r w:rsidR="000A7196" w:rsidRPr="00472186">
        <w:rPr>
          <w:sz w:val="22"/>
          <w:szCs w:val="22"/>
        </w:rPr>
        <w:t xml:space="preserve">experience modification factors </w:t>
      </w:r>
      <w:r w:rsidR="00603A84" w:rsidRPr="00472186">
        <w:rPr>
          <w:sz w:val="22"/>
          <w:szCs w:val="22"/>
        </w:rPr>
        <w:t xml:space="preserve">on or after </w:t>
      </w:r>
      <w:r w:rsidR="00C123EA" w:rsidRPr="00472186">
        <w:rPr>
          <w:sz w:val="22"/>
          <w:szCs w:val="22"/>
        </w:rPr>
        <w:t>the effective date</w:t>
      </w:r>
      <w:r w:rsidR="00603A84" w:rsidRPr="00472186">
        <w:rPr>
          <w:sz w:val="22"/>
          <w:szCs w:val="22"/>
        </w:rPr>
        <w:t>.</w:t>
      </w:r>
    </w:p>
    <w:p w14:paraId="477D2540"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270AED41" w14:textId="77777777" w:rsidR="00472186" w:rsidRDefault="006F644F" w:rsidP="001E0FD2">
      <w:pPr>
        <w:tabs>
          <w:tab w:val="left" w:pos="720"/>
          <w:tab w:val="left" w:pos="1440"/>
          <w:tab w:val="left" w:pos="2160"/>
          <w:tab w:val="left" w:pos="2880"/>
          <w:tab w:val="left" w:pos="3600"/>
        </w:tabs>
        <w:spacing w:after="0"/>
        <w:ind w:left="1440" w:right="-90" w:hanging="720"/>
        <w:jc w:val="left"/>
        <w:rPr>
          <w:sz w:val="22"/>
          <w:szCs w:val="22"/>
        </w:rPr>
      </w:pPr>
      <w:r w:rsidRPr="001E0FD2">
        <w:rPr>
          <w:sz w:val="22"/>
          <w:szCs w:val="22"/>
        </w:rPr>
        <w:t>B.</w:t>
      </w:r>
      <w:r w:rsidRPr="00472186">
        <w:rPr>
          <w:i/>
          <w:sz w:val="22"/>
          <w:szCs w:val="22"/>
        </w:rPr>
        <w:tab/>
      </w:r>
      <w:r w:rsidR="00533005" w:rsidRPr="00472186">
        <w:rPr>
          <w:i/>
          <w:sz w:val="22"/>
          <w:szCs w:val="22"/>
        </w:rPr>
        <w:t>Transition period.</w:t>
      </w:r>
      <w:r w:rsidR="00472186">
        <w:rPr>
          <w:sz w:val="22"/>
          <w:szCs w:val="22"/>
        </w:rPr>
        <w:t xml:space="preserve"> </w:t>
      </w:r>
      <w:r w:rsidR="00533005" w:rsidRPr="00472186">
        <w:rPr>
          <w:sz w:val="22"/>
          <w:szCs w:val="22"/>
        </w:rPr>
        <w:t xml:space="preserve">Between the effective date of the 2007 amendments and </w:t>
      </w:r>
      <w:smartTag w:uri="urn:schemas-microsoft-com:office:smarttags" w:element="date">
        <w:smartTagPr>
          <w:attr w:name="Month" w:val="1"/>
          <w:attr w:name="Day" w:val="1"/>
          <w:attr w:name="Year" w:val="2008"/>
        </w:smartTagPr>
        <w:r w:rsidR="00AE2BA9" w:rsidRPr="00472186">
          <w:rPr>
            <w:sz w:val="22"/>
            <w:szCs w:val="22"/>
          </w:rPr>
          <w:t>January</w:t>
        </w:r>
        <w:r w:rsidR="00533005" w:rsidRPr="00472186">
          <w:rPr>
            <w:sz w:val="22"/>
            <w:szCs w:val="22"/>
          </w:rPr>
          <w:t xml:space="preserve"> 1, 200</w:t>
        </w:r>
        <w:r w:rsidR="00AE2BA9" w:rsidRPr="00472186">
          <w:rPr>
            <w:sz w:val="22"/>
            <w:szCs w:val="22"/>
          </w:rPr>
          <w:t>8</w:t>
        </w:r>
      </w:smartTag>
      <w:r w:rsidR="00533005" w:rsidRPr="00472186">
        <w:rPr>
          <w:sz w:val="22"/>
          <w:szCs w:val="22"/>
        </w:rPr>
        <w:t xml:space="preserve">, </w:t>
      </w:r>
      <w:r w:rsidR="004866EF" w:rsidRPr="00472186">
        <w:rPr>
          <w:sz w:val="22"/>
          <w:szCs w:val="22"/>
        </w:rPr>
        <w:t xml:space="preserve">a </w:t>
      </w:r>
      <w:r w:rsidR="00D763F9" w:rsidRPr="00472186">
        <w:rPr>
          <w:sz w:val="22"/>
          <w:szCs w:val="22"/>
        </w:rPr>
        <w:t xml:space="preserve">rate, rule, </w:t>
      </w:r>
      <w:r w:rsidR="004866EF" w:rsidRPr="00472186">
        <w:rPr>
          <w:sz w:val="22"/>
          <w:szCs w:val="22"/>
        </w:rPr>
        <w:t>or form filing</w:t>
      </w:r>
      <w:r w:rsidR="00D763F9" w:rsidRPr="00472186">
        <w:rPr>
          <w:sz w:val="22"/>
          <w:szCs w:val="22"/>
        </w:rPr>
        <w:t xml:space="preserve"> submitted by </w:t>
      </w:r>
      <w:r w:rsidR="00320A2B" w:rsidRPr="00472186">
        <w:rPr>
          <w:sz w:val="22"/>
          <w:szCs w:val="22"/>
        </w:rPr>
        <w:t xml:space="preserve">insurers and advisory organizations </w:t>
      </w:r>
      <w:r w:rsidR="004866EF" w:rsidRPr="00472186">
        <w:rPr>
          <w:sz w:val="22"/>
          <w:szCs w:val="22"/>
        </w:rPr>
        <w:t>is</w:t>
      </w:r>
      <w:r w:rsidR="00D763F9" w:rsidRPr="00472186">
        <w:rPr>
          <w:sz w:val="22"/>
          <w:szCs w:val="22"/>
        </w:rPr>
        <w:t xml:space="preserve"> </w:t>
      </w:r>
      <w:r w:rsidR="004866EF" w:rsidRPr="00472186">
        <w:rPr>
          <w:sz w:val="22"/>
          <w:szCs w:val="22"/>
        </w:rPr>
        <w:t>not in violation of any applicable provision of</w:t>
      </w:r>
      <w:r w:rsidR="00D763F9" w:rsidRPr="00472186">
        <w:rPr>
          <w:sz w:val="22"/>
          <w:szCs w:val="22"/>
        </w:rPr>
        <w:t xml:space="preserve"> this Rule </w:t>
      </w:r>
      <w:r w:rsidR="004866EF" w:rsidRPr="00472186">
        <w:rPr>
          <w:sz w:val="22"/>
          <w:szCs w:val="22"/>
        </w:rPr>
        <w:t>if the filing instead complies with the comparable provision of the prior version of the Rule.</w:t>
      </w:r>
      <w:r w:rsidR="00472186">
        <w:rPr>
          <w:sz w:val="22"/>
          <w:szCs w:val="22"/>
        </w:rPr>
        <w:t xml:space="preserve"> </w:t>
      </w:r>
      <w:r w:rsidR="004866EF" w:rsidRPr="00472186">
        <w:rPr>
          <w:sz w:val="22"/>
          <w:szCs w:val="22"/>
        </w:rPr>
        <w:t xml:space="preserve">A policy issued or renewed before </w:t>
      </w:r>
      <w:smartTag w:uri="urn:schemas-microsoft-com:office:smarttags" w:element="date">
        <w:smartTagPr>
          <w:attr w:name="Month" w:val="1"/>
          <w:attr w:name="Day" w:val="1"/>
          <w:attr w:name="Year" w:val="2008"/>
        </w:smartTagPr>
        <w:r w:rsidR="00AE2BA9" w:rsidRPr="00472186">
          <w:rPr>
            <w:sz w:val="22"/>
            <w:szCs w:val="22"/>
          </w:rPr>
          <w:t xml:space="preserve">January 1, </w:t>
        </w:r>
        <w:proofErr w:type="gramStart"/>
        <w:r w:rsidR="00AE2BA9" w:rsidRPr="00472186">
          <w:rPr>
            <w:sz w:val="22"/>
            <w:szCs w:val="22"/>
          </w:rPr>
          <w:t>2008</w:t>
        </w:r>
      </w:smartTag>
      <w:proofErr w:type="gramEnd"/>
      <w:r w:rsidR="004866EF" w:rsidRPr="00472186">
        <w:rPr>
          <w:sz w:val="22"/>
          <w:szCs w:val="22"/>
        </w:rPr>
        <w:t xml:space="preserve"> or an experience modification factor promulgated before </w:t>
      </w:r>
      <w:smartTag w:uri="urn:schemas-microsoft-com:office:smarttags" w:element="date">
        <w:smartTagPr>
          <w:attr w:name="Month" w:val="1"/>
          <w:attr w:name="Day" w:val="1"/>
          <w:attr w:name="Year" w:val="2008"/>
        </w:smartTagPr>
        <w:r w:rsidR="00AE2BA9" w:rsidRPr="00472186">
          <w:rPr>
            <w:sz w:val="22"/>
            <w:szCs w:val="22"/>
          </w:rPr>
          <w:t>January 1, 2008</w:t>
        </w:r>
      </w:smartTag>
      <w:r w:rsidR="004866EF" w:rsidRPr="00472186">
        <w:rPr>
          <w:sz w:val="22"/>
          <w:szCs w:val="22"/>
        </w:rPr>
        <w:t xml:space="preserve"> is in compliance with this Rule to the extent that it complies with a filing properly approved pursuant to this Subsection or pursuant to the prior version of this Rule.</w:t>
      </w:r>
    </w:p>
    <w:p w14:paraId="693CAAC1"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576FADA4" w14:textId="77777777" w:rsidR="00472186" w:rsidRDefault="00C62CCE" w:rsidP="00472186">
      <w:pPr>
        <w:tabs>
          <w:tab w:val="left" w:pos="720"/>
          <w:tab w:val="left" w:pos="1440"/>
          <w:tab w:val="left" w:pos="2160"/>
          <w:tab w:val="left" w:pos="2880"/>
          <w:tab w:val="left" w:pos="3600"/>
        </w:tabs>
        <w:spacing w:after="0"/>
        <w:ind w:left="1440" w:hanging="720"/>
        <w:jc w:val="left"/>
        <w:rPr>
          <w:sz w:val="22"/>
          <w:szCs w:val="22"/>
        </w:rPr>
      </w:pPr>
      <w:r w:rsidRPr="001E0FD2">
        <w:rPr>
          <w:sz w:val="22"/>
          <w:szCs w:val="22"/>
        </w:rPr>
        <w:t>C.</w:t>
      </w:r>
      <w:r w:rsidRPr="001E0FD2">
        <w:rPr>
          <w:sz w:val="22"/>
          <w:szCs w:val="22"/>
        </w:rPr>
        <w:tab/>
      </w:r>
      <w:r w:rsidR="00C123EA" w:rsidRPr="00472186">
        <w:rPr>
          <w:i/>
          <w:sz w:val="22"/>
          <w:szCs w:val="22"/>
        </w:rPr>
        <w:t>Subsequent injury claims</w:t>
      </w:r>
      <w:r w:rsidR="006F644F" w:rsidRPr="00472186">
        <w:rPr>
          <w:i/>
          <w:sz w:val="22"/>
          <w:szCs w:val="22"/>
        </w:rPr>
        <w:t>.</w:t>
      </w:r>
      <w:r w:rsidR="00472186">
        <w:rPr>
          <w:sz w:val="22"/>
          <w:szCs w:val="22"/>
        </w:rPr>
        <w:t xml:space="preserve"> </w:t>
      </w:r>
      <w:r w:rsidR="006F644F" w:rsidRPr="00472186">
        <w:rPr>
          <w:sz w:val="22"/>
          <w:szCs w:val="22"/>
        </w:rPr>
        <w:t xml:space="preserve">Section </w:t>
      </w:r>
      <w:r w:rsidR="00B7760B" w:rsidRPr="00472186">
        <w:rPr>
          <w:sz w:val="22"/>
          <w:szCs w:val="22"/>
        </w:rPr>
        <w:t>6</w:t>
      </w:r>
      <w:r w:rsidR="006F644F" w:rsidRPr="00472186">
        <w:rPr>
          <w:sz w:val="22"/>
          <w:szCs w:val="22"/>
        </w:rPr>
        <w:t xml:space="preserve"> shall apply to </w:t>
      </w:r>
      <w:r w:rsidR="006814E3" w:rsidRPr="00472186">
        <w:rPr>
          <w:sz w:val="22"/>
          <w:szCs w:val="22"/>
        </w:rPr>
        <w:t xml:space="preserve">the reporting of </w:t>
      </w:r>
      <w:r w:rsidR="006F644F" w:rsidRPr="00472186">
        <w:rPr>
          <w:sz w:val="22"/>
          <w:szCs w:val="22"/>
        </w:rPr>
        <w:t xml:space="preserve">all </w:t>
      </w:r>
      <w:r w:rsidR="007C546C" w:rsidRPr="00472186">
        <w:rPr>
          <w:sz w:val="22"/>
          <w:szCs w:val="22"/>
        </w:rPr>
        <w:t xml:space="preserve">subsequent-injury </w:t>
      </w:r>
      <w:r w:rsidR="006F644F" w:rsidRPr="00472186">
        <w:rPr>
          <w:sz w:val="22"/>
          <w:szCs w:val="22"/>
        </w:rPr>
        <w:t xml:space="preserve">claims </w:t>
      </w:r>
      <w:r w:rsidR="006814E3" w:rsidRPr="00472186">
        <w:rPr>
          <w:sz w:val="22"/>
          <w:szCs w:val="22"/>
        </w:rPr>
        <w:t>whose first report under the unit statistical plan is due on or after</w:t>
      </w:r>
      <w:r w:rsidR="006F644F" w:rsidRPr="00472186">
        <w:rPr>
          <w:sz w:val="22"/>
          <w:szCs w:val="22"/>
        </w:rPr>
        <w:t xml:space="preserve"> </w:t>
      </w:r>
      <w:smartTag w:uri="urn:schemas-microsoft-com:office:smarttags" w:element="date">
        <w:smartTagPr>
          <w:attr w:name="Month" w:val="1"/>
          <w:attr w:name="Day" w:val="1"/>
          <w:attr w:name="Year" w:val="2009"/>
        </w:smartTagPr>
        <w:r w:rsidR="00C123EA" w:rsidRPr="00472186">
          <w:rPr>
            <w:sz w:val="22"/>
            <w:szCs w:val="22"/>
          </w:rPr>
          <w:t xml:space="preserve">January 1, </w:t>
        </w:r>
        <w:r w:rsidR="00C763A9" w:rsidRPr="00472186">
          <w:rPr>
            <w:sz w:val="22"/>
            <w:szCs w:val="22"/>
          </w:rPr>
          <w:t>2009</w:t>
        </w:r>
      </w:smartTag>
      <w:r w:rsidR="006F644F" w:rsidRPr="00472186">
        <w:rPr>
          <w:sz w:val="22"/>
          <w:szCs w:val="22"/>
        </w:rPr>
        <w:t>.</w:t>
      </w:r>
      <w:r w:rsidR="00472186">
        <w:rPr>
          <w:sz w:val="22"/>
          <w:szCs w:val="22"/>
        </w:rPr>
        <w:t xml:space="preserve"> </w:t>
      </w:r>
      <w:r w:rsidR="006814E3" w:rsidRPr="00472186">
        <w:rPr>
          <w:sz w:val="22"/>
          <w:szCs w:val="22"/>
        </w:rPr>
        <w:t xml:space="preserve">The designated advisory organization shall include a brief description of the change in </w:t>
      </w:r>
      <w:r w:rsidR="006814E3" w:rsidRPr="00472186">
        <w:rPr>
          <w:sz w:val="22"/>
          <w:szCs w:val="22"/>
        </w:rPr>
        <w:lastRenderedPageBreak/>
        <w:t xml:space="preserve">the experience modification calculation with all experience rating worksheets with effective dates between </w:t>
      </w:r>
      <w:r w:rsidR="00C123EA" w:rsidRPr="00472186">
        <w:rPr>
          <w:sz w:val="22"/>
          <w:szCs w:val="22"/>
        </w:rPr>
        <w:t>January 1</w:t>
      </w:r>
      <w:r w:rsidR="006814E3" w:rsidRPr="00472186">
        <w:rPr>
          <w:sz w:val="22"/>
          <w:szCs w:val="22"/>
        </w:rPr>
        <w:t xml:space="preserve"> and </w:t>
      </w:r>
      <w:r w:rsidR="00C123EA" w:rsidRPr="00472186">
        <w:rPr>
          <w:sz w:val="22"/>
          <w:szCs w:val="22"/>
        </w:rPr>
        <w:t xml:space="preserve">December 31, </w:t>
      </w:r>
      <w:r w:rsidR="00C763A9" w:rsidRPr="00472186">
        <w:rPr>
          <w:sz w:val="22"/>
          <w:szCs w:val="22"/>
        </w:rPr>
        <w:t>2009</w:t>
      </w:r>
      <w:r w:rsidR="006814E3" w:rsidRPr="00472186">
        <w:rPr>
          <w:sz w:val="22"/>
          <w:szCs w:val="22"/>
        </w:rPr>
        <w:t xml:space="preserve">, explaining that claims for which reports are due on or after </w:t>
      </w:r>
      <w:r w:rsidR="00C123EA" w:rsidRPr="00472186">
        <w:rPr>
          <w:sz w:val="22"/>
          <w:szCs w:val="22"/>
        </w:rPr>
        <w:t xml:space="preserve">January 1, </w:t>
      </w:r>
      <w:proofErr w:type="gramStart"/>
      <w:r w:rsidR="00C763A9" w:rsidRPr="00472186">
        <w:rPr>
          <w:sz w:val="22"/>
          <w:szCs w:val="22"/>
        </w:rPr>
        <w:t>2009</w:t>
      </w:r>
      <w:proofErr w:type="gramEnd"/>
      <w:r w:rsidR="00C763A9" w:rsidRPr="00472186">
        <w:rPr>
          <w:sz w:val="22"/>
          <w:szCs w:val="22"/>
        </w:rPr>
        <w:t xml:space="preserve"> </w:t>
      </w:r>
      <w:r w:rsidR="006814E3" w:rsidRPr="00472186">
        <w:rPr>
          <w:sz w:val="22"/>
          <w:szCs w:val="22"/>
        </w:rPr>
        <w:t xml:space="preserve">shall be excluded when they are attributable to lost time work-related injuries </w:t>
      </w:r>
      <w:r w:rsidR="00160FE1" w:rsidRPr="00472186">
        <w:rPr>
          <w:sz w:val="22"/>
          <w:szCs w:val="22"/>
        </w:rPr>
        <w:t xml:space="preserve">that </w:t>
      </w:r>
      <w:r w:rsidR="006814E3" w:rsidRPr="00472186">
        <w:rPr>
          <w:sz w:val="22"/>
          <w:szCs w:val="22"/>
        </w:rPr>
        <w:t>aggravat</w:t>
      </w:r>
      <w:r w:rsidR="000229F5" w:rsidRPr="00472186">
        <w:rPr>
          <w:sz w:val="22"/>
          <w:szCs w:val="22"/>
        </w:rPr>
        <w:t>e</w:t>
      </w:r>
      <w:r w:rsidR="006814E3" w:rsidRPr="00472186">
        <w:rPr>
          <w:sz w:val="22"/>
          <w:szCs w:val="22"/>
        </w:rPr>
        <w:t xml:space="preserve"> or combine with prior lost-time work-related injuries</w:t>
      </w:r>
      <w:r w:rsidR="000229F5" w:rsidRPr="00472186">
        <w:rPr>
          <w:sz w:val="22"/>
          <w:szCs w:val="22"/>
        </w:rPr>
        <w:t xml:space="preserve"> to produce incapacity</w:t>
      </w:r>
      <w:r w:rsidR="006814E3" w:rsidRPr="00472186">
        <w:rPr>
          <w:sz w:val="22"/>
          <w:szCs w:val="22"/>
        </w:rPr>
        <w:t>.</w:t>
      </w:r>
      <w:r w:rsidR="00472186">
        <w:rPr>
          <w:sz w:val="22"/>
          <w:szCs w:val="22"/>
        </w:rPr>
        <w:t xml:space="preserve"> </w:t>
      </w:r>
      <w:r w:rsidR="00A12152" w:rsidRPr="00472186">
        <w:rPr>
          <w:sz w:val="22"/>
          <w:szCs w:val="22"/>
        </w:rPr>
        <w:t xml:space="preserve">Before </w:t>
      </w:r>
      <w:smartTag w:uri="urn:schemas-microsoft-com:office:smarttags" w:element="date">
        <w:smartTagPr>
          <w:attr w:name="Month" w:val="7"/>
          <w:attr w:name="Day" w:val="1"/>
          <w:attr w:name="Year" w:val="2008"/>
        </w:smartTagPr>
        <w:r w:rsidR="00A12152" w:rsidRPr="00472186">
          <w:rPr>
            <w:sz w:val="22"/>
            <w:szCs w:val="22"/>
          </w:rPr>
          <w:t xml:space="preserve">July 1, </w:t>
        </w:r>
        <w:r w:rsidR="00C763A9" w:rsidRPr="00472186">
          <w:rPr>
            <w:sz w:val="22"/>
            <w:szCs w:val="22"/>
          </w:rPr>
          <w:t>2008</w:t>
        </w:r>
      </w:smartTag>
      <w:r w:rsidR="00A12152" w:rsidRPr="00472186">
        <w:rPr>
          <w:sz w:val="22"/>
          <w:szCs w:val="22"/>
        </w:rPr>
        <w:t>, the designated advisory organization shall file revised experience rating plan rules and reporting instructions with the Superintendent</w:t>
      </w:r>
      <w:r w:rsidR="004B4406" w:rsidRPr="00472186">
        <w:rPr>
          <w:sz w:val="22"/>
          <w:szCs w:val="22"/>
        </w:rPr>
        <w:t xml:space="preserve"> for the implementation of Section </w:t>
      </w:r>
      <w:r w:rsidR="00B7760B" w:rsidRPr="00472186">
        <w:rPr>
          <w:sz w:val="22"/>
          <w:szCs w:val="22"/>
        </w:rPr>
        <w:t>6</w:t>
      </w:r>
      <w:r w:rsidR="00A12152" w:rsidRPr="00472186">
        <w:rPr>
          <w:sz w:val="22"/>
          <w:szCs w:val="22"/>
        </w:rPr>
        <w:t>.</w:t>
      </w:r>
      <w:r w:rsidR="00472186">
        <w:rPr>
          <w:sz w:val="22"/>
          <w:szCs w:val="22"/>
        </w:rPr>
        <w:t xml:space="preserve"> </w:t>
      </w:r>
      <w:r w:rsidR="00FF7EE9" w:rsidRPr="00472186">
        <w:rPr>
          <w:sz w:val="22"/>
          <w:szCs w:val="22"/>
        </w:rPr>
        <w:t xml:space="preserve">The Superintendent may postpone the effective date of Section 6 upon a finding that the </w:t>
      </w:r>
      <w:r w:rsidR="002B1824" w:rsidRPr="00472186">
        <w:rPr>
          <w:sz w:val="22"/>
          <w:szCs w:val="22"/>
        </w:rPr>
        <w:t>necessary framework for fair and effective implementation</w:t>
      </w:r>
      <w:r w:rsidR="007B4811" w:rsidRPr="00472186">
        <w:rPr>
          <w:sz w:val="22"/>
          <w:szCs w:val="22"/>
        </w:rPr>
        <w:t xml:space="preserve"> will not </w:t>
      </w:r>
      <w:r w:rsidR="00FB5994" w:rsidRPr="00472186">
        <w:rPr>
          <w:sz w:val="22"/>
          <w:szCs w:val="22"/>
        </w:rPr>
        <w:t xml:space="preserve">be </w:t>
      </w:r>
      <w:r w:rsidR="002B1824" w:rsidRPr="00472186">
        <w:rPr>
          <w:sz w:val="22"/>
          <w:szCs w:val="22"/>
        </w:rPr>
        <w:t>in place in time,</w:t>
      </w:r>
      <w:r w:rsidR="007B4811" w:rsidRPr="00472186">
        <w:rPr>
          <w:sz w:val="22"/>
          <w:szCs w:val="22"/>
        </w:rPr>
        <w:t xml:space="preserve"> or that </w:t>
      </w:r>
      <w:r w:rsidR="009928B7" w:rsidRPr="00472186">
        <w:rPr>
          <w:sz w:val="22"/>
          <w:szCs w:val="22"/>
        </w:rPr>
        <w:t xml:space="preserve">there is significant risk that </w:t>
      </w:r>
      <w:r w:rsidR="007B4811" w:rsidRPr="00472186">
        <w:rPr>
          <w:sz w:val="22"/>
          <w:szCs w:val="22"/>
        </w:rPr>
        <w:t xml:space="preserve">insurers </w:t>
      </w:r>
      <w:r w:rsidR="009928B7" w:rsidRPr="00472186">
        <w:rPr>
          <w:sz w:val="22"/>
          <w:szCs w:val="22"/>
        </w:rPr>
        <w:t>will not</w:t>
      </w:r>
      <w:r w:rsidR="007B4811" w:rsidRPr="00472186">
        <w:rPr>
          <w:sz w:val="22"/>
          <w:szCs w:val="22"/>
        </w:rPr>
        <w:t xml:space="preserve"> be equitably compensated.</w:t>
      </w:r>
    </w:p>
    <w:p w14:paraId="72654C42" w14:textId="77777777" w:rsidR="00472186" w:rsidRDefault="00472186" w:rsidP="001E0FD2">
      <w:pPr>
        <w:pBdr>
          <w:bottom w:val="single" w:sz="4" w:space="1" w:color="auto"/>
        </w:pBdr>
        <w:tabs>
          <w:tab w:val="left" w:pos="720"/>
          <w:tab w:val="left" w:pos="1440"/>
          <w:tab w:val="left" w:pos="2160"/>
          <w:tab w:val="left" w:pos="2880"/>
          <w:tab w:val="left" w:pos="3600"/>
        </w:tabs>
        <w:spacing w:after="0"/>
        <w:ind w:left="1440" w:hanging="1440"/>
        <w:jc w:val="left"/>
        <w:rPr>
          <w:sz w:val="22"/>
          <w:szCs w:val="22"/>
        </w:rPr>
      </w:pPr>
    </w:p>
    <w:p w14:paraId="332B7E75"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269F195C" w14:textId="77777777" w:rsidR="001E0FD2" w:rsidRDefault="001E0FD2" w:rsidP="00472186">
      <w:pPr>
        <w:tabs>
          <w:tab w:val="left" w:pos="720"/>
          <w:tab w:val="left" w:pos="1440"/>
          <w:tab w:val="left" w:pos="2160"/>
          <w:tab w:val="left" w:pos="2880"/>
          <w:tab w:val="left" w:pos="3600"/>
        </w:tabs>
        <w:spacing w:after="0"/>
        <w:ind w:left="1440" w:hanging="720"/>
        <w:jc w:val="left"/>
        <w:rPr>
          <w:sz w:val="22"/>
          <w:szCs w:val="22"/>
        </w:rPr>
      </w:pPr>
    </w:p>
    <w:p w14:paraId="409CA382"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STATUTORY AUTHORITY: 24-A M.R.S.A. §§ 212, 2301, 2303, and 2364.</w:t>
      </w:r>
    </w:p>
    <w:p w14:paraId="543977D6" w14:textId="77777777" w:rsidR="00472186" w:rsidRDefault="00472186" w:rsidP="00472186">
      <w:pPr>
        <w:tabs>
          <w:tab w:val="left" w:pos="720"/>
          <w:tab w:val="left" w:pos="1440"/>
          <w:tab w:val="left" w:pos="2160"/>
          <w:tab w:val="left" w:pos="2880"/>
          <w:tab w:val="left" w:pos="3600"/>
        </w:tabs>
        <w:spacing w:after="0"/>
        <w:ind w:left="720" w:hanging="720"/>
        <w:jc w:val="left"/>
        <w:rPr>
          <w:sz w:val="22"/>
          <w:szCs w:val="22"/>
        </w:rPr>
      </w:pPr>
    </w:p>
    <w:p w14:paraId="3BB71CC4"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EFFECTIVE DATE:</w:t>
      </w:r>
    </w:p>
    <w:p w14:paraId="7AD764BD"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ab/>
      </w:r>
      <w:smartTag w:uri="urn:schemas-microsoft-com:office:smarttags" w:element="date">
        <w:smartTagPr>
          <w:attr w:name="Month" w:val="3"/>
          <w:attr w:name="Day" w:val="21"/>
          <w:attr w:name="Year" w:val="1988"/>
        </w:smartTagPr>
        <w:r w:rsidRPr="00472186">
          <w:rPr>
            <w:sz w:val="22"/>
            <w:szCs w:val="22"/>
          </w:rPr>
          <w:t>March 21, 1988</w:t>
        </w:r>
      </w:smartTag>
      <w:r w:rsidRPr="00472186">
        <w:rPr>
          <w:sz w:val="22"/>
          <w:szCs w:val="22"/>
        </w:rPr>
        <w:t xml:space="preserve"> - filing 88-84</w:t>
      </w:r>
    </w:p>
    <w:p w14:paraId="3440A930" w14:textId="77777777" w:rsidR="00472186" w:rsidRDefault="00472186" w:rsidP="00472186">
      <w:pPr>
        <w:tabs>
          <w:tab w:val="left" w:pos="720"/>
          <w:tab w:val="left" w:pos="1440"/>
          <w:tab w:val="left" w:pos="2160"/>
          <w:tab w:val="left" w:pos="2880"/>
          <w:tab w:val="left" w:pos="3600"/>
        </w:tabs>
        <w:spacing w:after="0"/>
        <w:ind w:left="720" w:hanging="720"/>
        <w:jc w:val="left"/>
        <w:rPr>
          <w:sz w:val="22"/>
          <w:szCs w:val="22"/>
        </w:rPr>
      </w:pPr>
    </w:p>
    <w:p w14:paraId="2FA75A19"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EFFECTIVE DATE (ELECTRONIC CONVERSION):</w:t>
      </w:r>
    </w:p>
    <w:p w14:paraId="42384BBF"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ab/>
      </w:r>
      <w:smartTag w:uri="urn:schemas-microsoft-com:office:smarttags" w:element="date">
        <w:smartTagPr>
          <w:attr w:name="Month" w:val="1"/>
          <w:attr w:name="Day" w:val="14"/>
          <w:attr w:name="Year" w:val="1997"/>
        </w:smartTagPr>
        <w:r w:rsidRPr="00472186">
          <w:rPr>
            <w:sz w:val="22"/>
            <w:szCs w:val="22"/>
          </w:rPr>
          <w:t>January 14, 1997</w:t>
        </w:r>
      </w:smartTag>
    </w:p>
    <w:p w14:paraId="04BEAFFD" w14:textId="77777777" w:rsidR="00472186" w:rsidRDefault="00472186" w:rsidP="00472186">
      <w:pPr>
        <w:tabs>
          <w:tab w:val="left" w:pos="720"/>
          <w:tab w:val="left" w:pos="1440"/>
          <w:tab w:val="left" w:pos="2160"/>
          <w:tab w:val="left" w:pos="2880"/>
          <w:tab w:val="left" w:pos="3600"/>
        </w:tabs>
        <w:spacing w:after="0"/>
        <w:ind w:left="720" w:hanging="720"/>
        <w:jc w:val="left"/>
        <w:rPr>
          <w:sz w:val="22"/>
          <w:szCs w:val="22"/>
        </w:rPr>
      </w:pPr>
    </w:p>
    <w:p w14:paraId="227228F8"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CORRECTIONS:</w:t>
      </w:r>
    </w:p>
    <w:p w14:paraId="109A8471" w14:textId="77777777" w:rsidR="00472186" w:rsidRDefault="000575AC" w:rsidP="00472186">
      <w:pPr>
        <w:tabs>
          <w:tab w:val="left" w:pos="720"/>
          <w:tab w:val="left" w:pos="1440"/>
          <w:tab w:val="left" w:pos="2160"/>
          <w:tab w:val="left" w:pos="2880"/>
          <w:tab w:val="left" w:pos="3600"/>
        </w:tabs>
        <w:spacing w:after="0"/>
        <w:ind w:left="720" w:hanging="720"/>
        <w:jc w:val="left"/>
        <w:rPr>
          <w:sz w:val="22"/>
          <w:szCs w:val="22"/>
        </w:rPr>
      </w:pPr>
      <w:r w:rsidRPr="00472186">
        <w:rPr>
          <w:sz w:val="22"/>
          <w:szCs w:val="22"/>
        </w:rPr>
        <w:tab/>
      </w:r>
      <w:smartTag w:uri="urn:schemas-microsoft-com:office:smarttags" w:element="date">
        <w:smartTagPr>
          <w:attr w:name="Month" w:val="7"/>
          <w:attr w:name="Day" w:val="17"/>
          <w:attr w:name="Year" w:val="2003"/>
        </w:smartTagPr>
        <w:r w:rsidRPr="00472186">
          <w:rPr>
            <w:sz w:val="22"/>
            <w:szCs w:val="22"/>
          </w:rPr>
          <w:t>July 17, 2003</w:t>
        </w:r>
      </w:smartTag>
    </w:p>
    <w:p w14:paraId="12D7AE6F" w14:textId="77777777" w:rsidR="00472186" w:rsidRDefault="000575AC" w:rsidP="00472186">
      <w:pPr>
        <w:tabs>
          <w:tab w:val="left" w:pos="720"/>
          <w:tab w:val="left" w:pos="1440"/>
          <w:tab w:val="left" w:pos="2160"/>
          <w:tab w:val="left" w:pos="2880"/>
          <w:tab w:val="left" w:pos="3600"/>
        </w:tabs>
        <w:spacing w:after="0"/>
        <w:ind w:left="1440" w:hanging="720"/>
        <w:jc w:val="left"/>
        <w:rPr>
          <w:sz w:val="22"/>
          <w:szCs w:val="22"/>
        </w:rPr>
      </w:pPr>
      <w:smartTag w:uri="urn:schemas-microsoft-com:office:smarttags" w:element="date">
        <w:smartTagPr>
          <w:attr w:name="Month" w:val="8"/>
          <w:attr w:name="Day" w:val="22"/>
          <w:attr w:name="Year" w:val="2003"/>
        </w:smartTagPr>
        <w:r w:rsidRPr="00472186">
          <w:rPr>
            <w:sz w:val="22"/>
            <w:szCs w:val="22"/>
          </w:rPr>
          <w:t>August 22, 2003</w:t>
        </w:r>
      </w:smartTag>
      <w:r w:rsidRPr="00472186">
        <w:rPr>
          <w:sz w:val="22"/>
          <w:szCs w:val="22"/>
        </w:rPr>
        <w:t xml:space="preserve"> - headings in Subchapter II only</w:t>
      </w:r>
    </w:p>
    <w:p w14:paraId="774B8175" w14:textId="77777777" w:rsidR="00472186" w:rsidRDefault="00472186" w:rsidP="00472186">
      <w:pPr>
        <w:tabs>
          <w:tab w:val="left" w:pos="720"/>
          <w:tab w:val="left" w:pos="1440"/>
          <w:tab w:val="left" w:pos="2160"/>
          <w:tab w:val="left" w:pos="2880"/>
          <w:tab w:val="left" w:pos="3600"/>
        </w:tabs>
        <w:spacing w:after="0"/>
        <w:ind w:left="1440" w:hanging="720"/>
        <w:jc w:val="left"/>
        <w:rPr>
          <w:sz w:val="22"/>
          <w:szCs w:val="22"/>
        </w:rPr>
      </w:pPr>
    </w:p>
    <w:p w14:paraId="26B25AFE" w14:textId="77777777" w:rsidR="000575AC" w:rsidRDefault="001E0FD2" w:rsidP="001E0FD2">
      <w:pPr>
        <w:tabs>
          <w:tab w:val="left" w:pos="720"/>
          <w:tab w:val="left" w:pos="1440"/>
          <w:tab w:val="left" w:pos="2160"/>
          <w:tab w:val="left" w:pos="2880"/>
          <w:tab w:val="left" w:pos="3600"/>
        </w:tabs>
        <w:spacing w:after="0"/>
        <w:ind w:left="1440" w:hanging="1440"/>
        <w:jc w:val="left"/>
        <w:rPr>
          <w:sz w:val="22"/>
          <w:szCs w:val="22"/>
        </w:rPr>
      </w:pPr>
      <w:r>
        <w:rPr>
          <w:sz w:val="22"/>
          <w:szCs w:val="22"/>
        </w:rPr>
        <w:t>AMENDED:</w:t>
      </w:r>
    </w:p>
    <w:p w14:paraId="235994EC" w14:textId="77777777" w:rsidR="001E0FD2" w:rsidRDefault="001E0FD2" w:rsidP="001E0FD2">
      <w:pPr>
        <w:tabs>
          <w:tab w:val="left" w:pos="720"/>
          <w:tab w:val="left" w:pos="1440"/>
          <w:tab w:val="left" w:pos="2160"/>
          <w:tab w:val="left" w:pos="2880"/>
          <w:tab w:val="left" w:pos="3600"/>
        </w:tabs>
        <w:spacing w:after="0"/>
        <w:ind w:left="1440" w:hanging="1440"/>
        <w:jc w:val="left"/>
        <w:rPr>
          <w:sz w:val="22"/>
          <w:szCs w:val="22"/>
        </w:rPr>
      </w:pPr>
      <w:r>
        <w:rPr>
          <w:sz w:val="22"/>
          <w:szCs w:val="22"/>
        </w:rPr>
        <w:tab/>
      </w:r>
      <w:smartTag w:uri="urn:schemas-microsoft-com:office:smarttags" w:element="date">
        <w:smartTagPr>
          <w:attr w:name="Month" w:val="3"/>
          <w:attr w:name="Day" w:val="26"/>
          <w:attr w:name="Year" w:val="2007"/>
        </w:smartTagPr>
        <w:r>
          <w:rPr>
            <w:sz w:val="22"/>
            <w:szCs w:val="22"/>
          </w:rPr>
          <w:t>March 26, 2007</w:t>
        </w:r>
      </w:smartTag>
      <w:r>
        <w:rPr>
          <w:sz w:val="22"/>
          <w:szCs w:val="22"/>
        </w:rPr>
        <w:t xml:space="preserve"> – filing 2007-110</w:t>
      </w:r>
    </w:p>
    <w:p w14:paraId="72412384" w14:textId="77777777" w:rsidR="008E3EF5" w:rsidRDefault="008E3EF5" w:rsidP="001E0FD2">
      <w:pPr>
        <w:tabs>
          <w:tab w:val="left" w:pos="720"/>
          <w:tab w:val="left" w:pos="1440"/>
          <w:tab w:val="left" w:pos="2160"/>
          <w:tab w:val="left" w:pos="2880"/>
          <w:tab w:val="left" w:pos="3600"/>
        </w:tabs>
        <w:spacing w:after="0"/>
        <w:ind w:left="1440" w:hanging="1440"/>
        <w:jc w:val="left"/>
        <w:rPr>
          <w:sz w:val="22"/>
          <w:szCs w:val="22"/>
        </w:rPr>
      </w:pPr>
    </w:p>
    <w:p w14:paraId="4FFA05B9" w14:textId="5E1E4608" w:rsidR="008E3EF5" w:rsidRPr="00472186" w:rsidRDefault="008E3EF5" w:rsidP="001E0FD2">
      <w:pPr>
        <w:tabs>
          <w:tab w:val="left" w:pos="720"/>
          <w:tab w:val="left" w:pos="1440"/>
          <w:tab w:val="left" w:pos="2160"/>
          <w:tab w:val="left" w:pos="2880"/>
          <w:tab w:val="left" w:pos="3600"/>
        </w:tabs>
        <w:spacing w:after="0"/>
        <w:ind w:left="1440" w:hanging="1440"/>
        <w:jc w:val="left"/>
        <w:rPr>
          <w:sz w:val="22"/>
          <w:szCs w:val="22"/>
        </w:rPr>
      </w:pPr>
      <w:r>
        <w:rPr>
          <w:sz w:val="22"/>
          <w:szCs w:val="22"/>
        </w:rPr>
        <w:t>APAO WORD VERSION CONVERSION (IF NEEDED) AND ACCESSIBILITY CHECK: July 18, 2025</w:t>
      </w:r>
    </w:p>
    <w:sectPr w:rsidR="008E3EF5" w:rsidRPr="00472186" w:rsidSect="00472186">
      <w:headerReference w:type="default" r:id="rId7"/>
      <w:headerReference w:type="first" r:id="rId8"/>
      <w:type w:val="continuous"/>
      <w:pgSz w:w="12240" w:h="15840" w:code="1"/>
      <w:pgMar w:top="1440" w:right="1440" w:bottom="1440" w:left="1440"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162A" w14:textId="77777777" w:rsidR="003928E3" w:rsidRDefault="003928E3">
      <w:r>
        <w:separator/>
      </w:r>
    </w:p>
  </w:endnote>
  <w:endnote w:type="continuationSeparator" w:id="0">
    <w:p w14:paraId="73231945" w14:textId="77777777" w:rsidR="003928E3" w:rsidRDefault="0039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DCB3" w14:textId="77777777" w:rsidR="003928E3" w:rsidRDefault="003928E3">
      <w:r>
        <w:separator/>
      </w:r>
    </w:p>
  </w:footnote>
  <w:footnote w:type="continuationSeparator" w:id="0">
    <w:p w14:paraId="3853B0D6" w14:textId="77777777" w:rsidR="003928E3" w:rsidRDefault="0039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5EB" w14:textId="77777777" w:rsidR="00117706" w:rsidRPr="00472186" w:rsidRDefault="00117706" w:rsidP="00472186">
    <w:pPr>
      <w:pStyle w:val="Header"/>
      <w:spacing w:after="0"/>
      <w:rPr>
        <w:sz w:val="18"/>
        <w:szCs w:val="18"/>
      </w:rPr>
    </w:pPr>
  </w:p>
  <w:p w14:paraId="4BE17BE9" w14:textId="77777777" w:rsidR="00117706" w:rsidRPr="00472186" w:rsidRDefault="00117706" w:rsidP="00472186">
    <w:pPr>
      <w:pStyle w:val="Header"/>
      <w:spacing w:after="0"/>
      <w:rPr>
        <w:sz w:val="18"/>
        <w:szCs w:val="18"/>
      </w:rPr>
    </w:pPr>
  </w:p>
  <w:p w14:paraId="245B76EF" w14:textId="77777777" w:rsidR="00117706" w:rsidRPr="00472186" w:rsidRDefault="00117706" w:rsidP="00472186">
    <w:pPr>
      <w:pStyle w:val="Header"/>
      <w:spacing w:after="0"/>
      <w:rPr>
        <w:sz w:val="18"/>
        <w:szCs w:val="18"/>
      </w:rPr>
    </w:pPr>
  </w:p>
  <w:p w14:paraId="63EE67C5" w14:textId="77777777" w:rsidR="00117706" w:rsidRPr="00472186" w:rsidRDefault="00117706" w:rsidP="00472186">
    <w:pPr>
      <w:pStyle w:val="Header"/>
      <w:pBdr>
        <w:bottom w:val="single" w:sz="4" w:space="1" w:color="auto"/>
      </w:pBdr>
      <w:spacing w:after="0"/>
      <w:jc w:val="right"/>
      <w:rPr>
        <w:sz w:val="18"/>
        <w:szCs w:val="18"/>
      </w:rPr>
    </w:pPr>
    <w:r w:rsidRPr="00472186">
      <w:rPr>
        <w:sz w:val="18"/>
        <w:szCs w:val="18"/>
      </w:rPr>
      <w:t xml:space="preserve">02-031 Chapter 450     page </w:t>
    </w:r>
    <w:r w:rsidRPr="00472186">
      <w:rPr>
        <w:rStyle w:val="PageNumber"/>
        <w:sz w:val="18"/>
        <w:szCs w:val="18"/>
      </w:rPr>
      <w:fldChar w:fldCharType="begin"/>
    </w:r>
    <w:r w:rsidRPr="00472186">
      <w:rPr>
        <w:rStyle w:val="PageNumber"/>
        <w:sz w:val="18"/>
        <w:szCs w:val="18"/>
      </w:rPr>
      <w:instrText xml:space="preserve"> PAGE </w:instrText>
    </w:r>
    <w:r w:rsidRPr="00472186">
      <w:rPr>
        <w:rStyle w:val="PageNumber"/>
        <w:sz w:val="18"/>
        <w:szCs w:val="18"/>
      </w:rPr>
      <w:fldChar w:fldCharType="separate"/>
    </w:r>
    <w:r w:rsidR="0082144B">
      <w:rPr>
        <w:rStyle w:val="PageNumber"/>
        <w:noProof/>
        <w:sz w:val="18"/>
        <w:szCs w:val="18"/>
      </w:rPr>
      <w:t>6</w:t>
    </w:r>
    <w:r w:rsidRPr="00472186">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C65A" w14:textId="77777777" w:rsidR="00117706" w:rsidRDefault="00117706" w:rsidP="004721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14D"/>
    <w:multiLevelType w:val="singleLevel"/>
    <w:tmpl w:val="2B0CF96E"/>
    <w:lvl w:ilvl="0">
      <w:start w:val="1"/>
      <w:numFmt w:val="upperLetter"/>
      <w:lvlText w:val="%1."/>
      <w:lvlJc w:val="left"/>
      <w:pPr>
        <w:tabs>
          <w:tab w:val="num" w:pos="1440"/>
        </w:tabs>
        <w:ind w:left="1440" w:hanging="720"/>
      </w:pPr>
      <w:rPr>
        <w:rFonts w:hint="default"/>
      </w:rPr>
    </w:lvl>
  </w:abstractNum>
  <w:abstractNum w:abstractNumId="1" w15:restartNumberingAfterBreak="0">
    <w:nsid w:val="1B291F01"/>
    <w:multiLevelType w:val="singleLevel"/>
    <w:tmpl w:val="1F9C02B6"/>
    <w:lvl w:ilvl="0">
      <w:start w:val="1"/>
      <w:numFmt w:val="upperLetter"/>
      <w:lvlText w:val="%1."/>
      <w:lvlJc w:val="left"/>
      <w:pPr>
        <w:tabs>
          <w:tab w:val="num" w:pos="1440"/>
        </w:tabs>
        <w:ind w:left="1440" w:hanging="720"/>
      </w:pPr>
      <w:rPr>
        <w:rFonts w:hint="default"/>
      </w:rPr>
    </w:lvl>
  </w:abstractNum>
  <w:abstractNum w:abstractNumId="2" w15:restartNumberingAfterBreak="0">
    <w:nsid w:val="272D1B96"/>
    <w:multiLevelType w:val="singleLevel"/>
    <w:tmpl w:val="E38E458E"/>
    <w:lvl w:ilvl="0">
      <w:start w:val="1"/>
      <w:numFmt w:val="upperLetter"/>
      <w:lvlText w:val="%1."/>
      <w:lvlJc w:val="left"/>
      <w:pPr>
        <w:tabs>
          <w:tab w:val="num" w:pos="1440"/>
        </w:tabs>
        <w:ind w:left="1440" w:hanging="720"/>
      </w:pPr>
      <w:rPr>
        <w:rFonts w:hint="default"/>
      </w:rPr>
    </w:lvl>
  </w:abstractNum>
  <w:abstractNum w:abstractNumId="3" w15:restartNumberingAfterBreak="0">
    <w:nsid w:val="2EF361EA"/>
    <w:multiLevelType w:val="singleLevel"/>
    <w:tmpl w:val="48BEEF1A"/>
    <w:lvl w:ilvl="0">
      <w:start w:val="1"/>
      <w:numFmt w:val="upperLetter"/>
      <w:lvlText w:val="%1."/>
      <w:lvlJc w:val="left"/>
      <w:pPr>
        <w:tabs>
          <w:tab w:val="num" w:pos="1440"/>
        </w:tabs>
        <w:ind w:left="1440" w:hanging="720"/>
      </w:pPr>
      <w:rPr>
        <w:rFonts w:hint="default"/>
      </w:rPr>
    </w:lvl>
  </w:abstractNum>
  <w:abstractNum w:abstractNumId="4" w15:restartNumberingAfterBreak="0">
    <w:nsid w:val="33AD2A45"/>
    <w:multiLevelType w:val="hybridMultilevel"/>
    <w:tmpl w:val="CCB852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1E4B78"/>
    <w:multiLevelType w:val="hybridMultilevel"/>
    <w:tmpl w:val="FB48B3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2E629A"/>
    <w:multiLevelType w:val="singleLevel"/>
    <w:tmpl w:val="0862156E"/>
    <w:lvl w:ilvl="0">
      <w:start w:val="1"/>
      <w:numFmt w:val="upperLetter"/>
      <w:lvlText w:val="%1."/>
      <w:lvlJc w:val="left"/>
      <w:pPr>
        <w:tabs>
          <w:tab w:val="num" w:pos="1080"/>
        </w:tabs>
        <w:ind w:left="1080" w:hanging="360"/>
      </w:pPr>
      <w:rPr>
        <w:rFonts w:hint="default"/>
      </w:rPr>
    </w:lvl>
  </w:abstractNum>
  <w:abstractNum w:abstractNumId="7" w15:restartNumberingAfterBreak="0">
    <w:nsid w:val="56750873"/>
    <w:multiLevelType w:val="hybridMultilevel"/>
    <w:tmpl w:val="C81E9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C95377"/>
    <w:multiLevelType w:val="singleLevel"/>
    <w:tmpl w:val="A7F00F36"/>
    <w:lvl w:ilvl="0">
      <w:start w:val="1"/>
      <w:numFmt w:val="upperLetter"/>
      <w:lvlText w:val="%1."/>
      <w:lvlJc w:val="left"/>
      <w:pPr>
        <w:tabs>
          <w:tab w:val="num" w:pos="1440"/>
        </w:tabs>
        <w:ind w:left="1440" w:hanging="720"/>
      </w:pPr>
      <w:rPr>
        <w:rFonts w:hint="default"/>
      </w:rPr>
    </w:lvl>
  </w:abstractNum>
  <w:abstractNum w:abstractNumId="9" w15:restartNumberingAfterBreak="0">
    <w:nsid w:val="69146CB6"/>
    <w:multiLevelType w:val="hybridMultilevel"/>
    <w:tmpl w:val="A2E84E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4F53701"/>
    <w:multiLevelType w:val="hybridMultilevel"/>
    <w:tmpl w:val="DECA7D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46197174">
    <w:abstractNumId w:val="0"/>
  </w:num>
  <w:num w:numId="2" w16cid:durableId="863398288">
    <w:abstractNumId w:val="6"/>
  </w:num>
  <w:num w:numId="3" w16cid:durableId="196623842">
    <w:abstractNumId w:val="3"/>
  </w:num>
  <w:num w:numId="4" w16cid:durableId="906915449">
    <w:abstractNumId w:val="1"/>
  </w:num>
  <w:num w:numId="5" w16cid:durableId="1429690834">
    <w:abstractNumId w:val="2"/>
  </w:num>
  <w:num w:numId="6" w16cid:durableId="177043485">
    <w:abstractNumId w:val="8"/>
  </w:num>
  <w:num w:numId="7" w16cid:durableId="1197157917">
    <w:abstractNumId w:val="10"/>
  </w:num>
  <w:num w:numId="8" w16cid:durableId="1096173814">
    <w:abstractNumId w:val="5"/>
  </w:num>
  <w:num w:numId="9" w16cid:durableId="1272125271">
    <w:abstractNumId w:val="4"/>
  </w:num>
  <w:num w:numId="10" w16cid:durableId="219172385">
    <w:abstractNumId w:val="7"/>
  </w:num>
  <w:num w:numId="11" w16cid:durableId="292904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activeWritingStyle w:appName="MSWord" w:lang="en-US" w:vendorID="64" w:dllVersion="131078"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D3"/>
    <w:rsid w:val="0000679E"/>
    <w:rsid w:val="000229F5"/>
    <w:rsid w:val="000262D0"/>
    <w:rsid w:val="00026D6A"/>
    <w:rsid w:val="00042FD3"/>
    <w:rsid w:val="00054D8E"/>
    <w:rsid w:val="000575AC"/>
    <w:rsid w:val="00067F81"/>
    <w:rsid w:val="000943CC"/>
    <w:rsid w:val="0009666E"/>
    <w:rsid w:val="000A7196"/>
    <w:rsid w:val="000C01A3"/>
    <w:rsid w:val="000D0CBD"/>
    <w:rsid w:val="000D76B9"/>
    <w:rsid w:val="000F3950"/>
    <w:rsid w:val="00117706"/>
    <w:rsid w:val="00151D36"/>
    <w:rsid w:val="001522CF"/>
    <w:rsid w:val="00153C3A"/>
    <w:rsid w:val="00160FE1"/>
    <w:rsid w:val="00176701"/>
    <w:rsid w:val="001946BA"/>
    <w:rsid w:val="00196FF6"/>
    <w:rsid w:val="001A0BEC"/>
    <w:rsid w:val="001B7A34"/>
    <w:rsid w:val="001D410F"/>
    <w:rsid w:val="001D4B98"/>
    <w:rsid w:val="001E0FD2"/>
    <w:rsid w:val="001E1C32"/>
    <w:rsid w:val="001E270A"/>
    <w:rsid w:val="001F189F"/>
    <w:rsid w:val="001F718F"/>
    <w:rsid w:val="0021757E"/>
    <w:rsid w:val="00222CC4"/>
    <w:rsid w:val="002256FF"/>
    <w:rsid w:val="002306F6"/>
    <w:rsid w:val="00237580"/>
    <w:rsid w:val="002443D8"/>
    <w:rsid w:val="00264AC3"/>
    <w:rsid w:val="002766F0"/>
    <w:rsid w:val="00282A5A"/>
    <w:rsid w:val="00285E0B"/>
    <w:rsid w:val="00287CDD"/>
    <w:rsid w:val="002B1824"/>
    <w:rsid w:val="002B3136"/>
    <w:rsid w:val="002C22C6"/>
    <w:rsid w:val="002C63DF"/>
    <w:rsid w:val="002C78B6"/>
    <w:rsid w:val="002D3C8A"/>
    <w:rsid w:val="002D7A13"/>
    <w:rsid w:val="002D7CE8"/>
    <w:rsid w:val="002F35BB"/>
    <w:rsid w:val="003019D3"/>
    <w:rsid w:val="003157DA"/>
    <w:rsid w:val="00320A2B"/>
    <w:rsid w:val="003379F0"/>
    <w:rsid w:val="003566BE"/>
    <w:rsid w:val="0036097C"/>
    <w:rsid w:val="0036400A"/>
    <w:rsid w:val="003707E3"/>
    <w:rsid w:val="003928E3"/>
    <w:rsid w:val="003D08BF"/>
    <w:rsid w:val="003D149C"/>
    <w:rsid w:val="003D5708"/>
    <w:rsid w:val="003E27ED"/>
    <w:rsid w:val="003E38F8"/>
    <w:rsid w:val="003E47E8"/>
    <w:rsid w:val="003F76E4"/>
    <w:rsid w:val="00412C8D"/>
    <w:rsid w:val="004323D7"/>
    <w:rsid w:val="00432C92"/>
    <w:rsid w:val="00460790"/>
    <w:rsid w:val="00472186"/>
    <w:rsid w:val="00473ECC"/>
    <w:rsid w:val="004866EF"/>
    <w:rsid w:val="004903DE"/>
    <w:rsid w:val="00495288"/>
    <w:rsid w:val="004B15C9"/>
    <w:rsid w:val="004B1DB7"/>
    <w:rsid w:val="004B4406"/>
    <w:rsid w:val="004C5484"/>
    <w:rsid w:val="004D46FA"/>
    <w:rsid w:val="004E3088"/>
    <w:rsid w:val="004E5860"/>
    <w:rsid w:val="004F56D3"/>
    <w:rsid w:val="00504D8D"/>
    <w:rsid w:val="00511A36"/>
    <w:rsid w:val="00517615"/>
    <w:rsid w:val="0052621F"/>
    <w:rsid w:val="00533005"/>
    <w:rsid w:val="00546055"/>
    <w:rsid w:val="00554D08"/>
    <w:rsid w:val="00563A10"/>
    <w:rsid w:val="00567F03"/>
    <w:rsid w:val="005705FC"/>
    <w:rsid w:val="00571765"/>
    <w:rsid w:val="005901EE"/>
    <w:rsid w:val="005B7148"/>
    <w:rsid w:val="005F42A4"/>
    <w:rsid w:val="00603A84"/>
    <w:rsid w:val="00606A69"/>
    <w:rsid w:val="00610020"/>
    <w:rsid w:val="006207BA"/>
    <w:rsid w:val="00622B94"/>
    <w:rsid w:val="00626131"/>
    <w:rsid w:val="00627CEE"/>
    <w:rsid w:val="00635328"/>
    <w:rsid w:val="00652D77"/>
    <w:rsid w:val="006566E9"/>
    <w:rsid w:val="00666800"/>
    <w:rsid w:val="006814E3"/>
    <w:rsid w:val="006A79B1"/>
    <w:rsid w:val="006B3F2A"/>
    <w:rsid w:val="006D0893"/>
    <w:rsid w:val="006D42BF"/>
    <w:rsid w:val="006F644F"/>
    <w:rsid w:val="0070444E"/>
    <w:rsid w:val="00704E40"/>
    <w:rsid w:val="0071430D"/>
    <w:rsid w:val="00714A3D"/>
    <w:rsid w:val="0075164F"/>
    <w:rsid w:val="00754F21"/>
    <w:rsid w:val="00755C53"/>
    <w:rsid w:val="007672C5"/>
    <w:rsid w:val="007836F9"/>
    <w:rsid w:val="00790ED0"/>
    <w:rsid w:val="0079778E"/>
    <w:rsid w:val="007A21A7"/>
    <w:rsid w:val="007A2A18"/>
    <w:rsid w:val="007A765F"/>
    <w:rsid w:val="007B4811"/>
    <w:rsid w:val="007C546C"/>
    <w:rsid w:val="007E355C"/>
    <w:rsid w:val="007F629D"/>
    <w:rsid w:val="008072CE"/>
    <w:rsid w:val="008123E6"/>
    <w:rsid w:val="0082144B"/>
    <w:rsid w:val="0082538B"/>
    <w:rsid w:val="00844CF7"/>
    <w:rsid w:val="008704F8"/>
    <w:rsid w:val="0087317C"/>
    <w:rsid w:val="008B6044"/>
    <w:rsid w:val="008B6B73"/>
    <w:rsid w:val="008C0B22"/>
    <w:rsid w:val="008C0F30"/>
    <w:rsid w:val="008C71EE"/>
    <w:rsid w:val="008D50F5"/>
    <w:rsid w:val="008E3EF5"/>
    <w:rsid w:val="008F3C92"/>
    <w:rsid w:val="00905887"/>
    <w:rsid w:val="00913EBB"/>
    <w:rsid w:val="00916D81"/>
    <w:rsid w:val="0095273C"/>
    <w:rsid w:val="00985071"/>
    <w:rsid w:val="009928B7"/>
    <w:rsid w:val="009942D9"/>
    <w:rsid w:val="009A2D0E"/>
    <w:rsid w:val="009B23F3"/>
    <w:rsid w:val="009C7F1C"/>
    <w:rsid w:val="009D7E3B"/>
    <w:rsid w:val="00A00833"/>
    <w:rsid w:val="00A0196A"/>
    <w:rsid w:val="00A01F11"/>
    <w:rsid w:val="00A12152"/>
    <w:rsid w:val="00A268B1"/>
    <w:rsid w:val="00A350E1"/>
    <w:rsid w:val="00A36989"/>
    <w:rsid w:val="00A46F7D"/>
    <w:rsid w:val="00A645A3"/>
    <w:rsid w:val="00A65ED3"/>
    <w:rsid w:val="00AA2FCF"/>
    <w:rsid w:val="00AA3ED0"/>
    <w:rsid w:val="00AB41EC"/>
    <w:rsid w:val="00AC3300"/>
    <w:rsid w:val="00AC4BE9"/>
    <w:rsid w:val="00AC789F"/>
    <w:rsid w:val="00AD2444"/>
    <w:rsid w:val="00AE1B2F"/>
    <w:rsid w:val="00AE2BA9"/>
    <w:rsid w:val="00B071D3"/>
    <w:rsid w:val="00B15AB7"/>
    <w:rsid w:val="00B16F2F"/>
    <w:rsid w:val="00B23C8B"/>
    <w:rsid w:val="00B25464"/>
    <w:rsid w:val="00B360EC"/>
    <w:rsid w:val="00B47FBB"/>
    <w:rsid w:val="00B508B8"/>
    <w:rsid w:val="00B728F0"/>
    <w:rsid w:val="00B76D6B"/>
    <w:rsid w:val="00B7760B"/>
    <w:rsid w:val="00B86835"/>
    <w:rsid w:val="00BA0D09"/>
    <w:rsid w:val="00BB1E60"/>
    <w:rsid w:val="00BB4E6B"/>
    <w:rsid w:val="00BB71F9"/>
    <w:rsid w:val="00BD6B6C"/>
    <w:rsid w:val="00BD7197"/>
    <w:rsid w:val="00BE1AC8"/>
    <w:rsid w:val="00BE738D"/>
    <w:rsid w:val="00C024B9"/>
    <w:rsid w:val="00C039C6"/>
    <w:rsid w:val="00C123EA"/>
    <w:rsid w:val="00C15633"/>
    <w:rsid w:val="00C45FA9"/>
    <w:rsid w:val="00C47652"/>
    <w:rsid w:val="00C51E88"/>
    <w:rsid w:val="00C527A5"/>
    <w:rsid w:val="00C62CCE"/>
    <w:rsid w:val="00C65001"/>
    <w:rsid w:val="00C740C6"/>
    <w:rsid w:val="00C763A9"/>
    <w:rsid w:val="00C82C01"/>
    <w:rsid w:val="00CA1142"/>
    <w:rsid w:val="00CA4968"/>
    <w:rsid w:val="00CA4B1B"/>
    <w:rsid w:val="00CB00E8"/>
    <w:rsid w:val="00CB4492"/>
    <w:rsid w:val="00CC24D5"/>
    <w:rsid w:val="00CD1F19"/>
    <w:rsid w:val="00CE78FB"/>
    <w:rsid w:val="00CF2B97"/>
    <w:rsid w:val="00D019FA"/>
    <w:rsid w:val="00D25125"/>
    <w:rsid w:val="00D30CFF"/>
    <w:rsid w:val="00D763F9"/>
    <w:rsid w:val="00D97947"/>
    <w:rsid w:val="00DB67D8"/>
    <w:rsid w:val="00DB6813"/>
    <w:rsid w:val="00DC1BBA"/>
    <w:rsid w:val="00DE4B2E"/>
    <w:rsid w:val="00DE56C7"/>
    <w:rsid w:val="00DF4D58"/>
    <w:rsid w:val="00E01540"/>
    <w:rsid w:val="00E356D7"/>
    <w:rsid w:val="00E42DF5"/>
    <w:rsid w:val="00EB4692"/>
    <w:rsid w:val="00EE185B"/>
    <w:rsid w:val="00EE519A"/>
    <w:rsid w:val="00F2280A"/>
    <w:rsid w:val="00F26093"/>
    <w:rsid w:val="00F64B50"/>
    <w:rsid w:val="00F73037"/>
    <w:rsid w:val="00F779CD"/>
    <w:rsid w:val="00F80C3E"/>
    <w:rsid w:val="00F81E78"/>
    <w:rsid w:val="00FA1A23"/>
    <w:rsid w:val="00FB5994"/>
    <w:rsid w:val="00FD3EC1"/>
    <w:rsid w:val="00FF4CA9"/>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7FCC5041"/>
  <w15:chartTrackingRefBased/>
  <w15:docId w15:val="{510287C1-7734-4777-9329-AE23B21C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36"/>
    <w:pPr>
      <w:spacing w:after="18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style>
  <w:style w:type="paragraph" w:customStyle="1" w:styleId="OutlineNumbering">
    <w:name w:val="Outline Numbering"/>
    <w:basedOn w:val="Normal"/>
    <w:pPr>
      <w:tabs>
        <w:tab w:val="left" w:pos="360"/>
      </w:tabs>
      <w:ind w:left="360" w:hanging="360"/>
    </w:pPr>
  </w:style>
  <w:style w:type="paragraph" w:customStyle="1" w:styleId="NumberList">
    <w:name w:val="Number List"/>
    <w:basedOn w:val="Normal"/>
    <w:pPr>
      <w:tabs>
        <w:tab w:val="left" w:pos="360"/>
      </w:tabs>
      <w:ind w:left="360" w:hanging="360"/>
    </w:pPr>
  </w:style>
  <w:style w:type="paragraph" w:customStyle="1" w:styleId="Bullet2">
    <w:name w:val="Bullet 2"/>
    <w:basedOn w:val="Normal"/>
    <w:pPr>
      <w:tabs>
        <w:tab w:val="left" w:pos="360"/>
      </w:tabs>
      <w:ind w:left="360" w:hanging="360"/>
    </w:pPr>
  </w:style>
  <w:style w:type="paragraph" w:customStyle="1" w:styleId="Bullet1">
    <w:name w:val="Bullet 1"/>
    <w:basedOn w:val="Normal"/>
    <w:pPr>
      <w:tabs>
        <w:tab w:val="left" w:pos="360"/>
      </w:tabs>
      <w:ind w:left="360" w:hanging="360"/>
    </w:pPr>
  </w:style>
  <w:style w:type="paragraph" w:customStyle="1" w:styleId="Single">
    <w:name w:val="Single"/>
    <w:basedOn w:val="Normal"/>
    <w:pPr>
      <w:spacing w:after="0"/>
    </w:pPr>
  </w:style>
  <w:style w:type="paragraph" w:customStyle="1" w:styleId="HangingIndent">
    <w:name w:val="Hanging Indent"/>
    <w:basedOn w:val="Normal"/>
    <w:pPr>
      <w:tabs>
        <w:tab w:val="left" w:pos="720"/>
      </w:tabs>
      <w:ind w:left="720" w:hanging="720"/>
    </w:pPr>
  </w:style>
  <w:style w:type="paragraph" w:customStyle="1" w:styleId="Dotleader">
    <w:name w:val="Dot leader"/>
    <w:basedOn w:val="Normal"/>
  </w:style>
  <w:style w:type="paragraph" w:customStyle="1" w:styleId="CenterRightTabs">
    <w:name w:val="Center/Right Tabs"/>
    <w:basedOn w:val="Normal"/>
  </w:style>
  <w:style w:type="paragraph" w:customStyle="1" w:styleId="E-Mail">
    <w:name w:val="E-Mail"/>
    <w:basedOn w:val="Normal"/>
    <w:rPr>
      <w:rFonts w:ascii="Courier New" w:hAnsi="Courier New"/>
    </w:rPr>
  </w:style>
  <w:style w:type="paragraph" w:customStyle="1" w:styleId="BlockQuote">
    <w:name w:val="Block Quote"/>
    <w:basedOn w:val="Normal"/>
    <w:pPr>
      <w:ind w:left="1080" w:right="1080"/>
    </w:pPr>
  </w:style>
  <w:style w:type="paragraph" w:customStyle="1" w:styleId="footer">
    <w:name w:val="footer"/>
    <w:basedOn w:val="Normal"/>
    <w:rPr>
      <w:i/>
      <w:sz w:val="16"/>
    </w:rPr>
  </w:style>
  <w:style w:type="paragraph" w:customStyle="1" w:styleId="Footnote">
    <w:name w:val="Footnote"/>
    <w:basedOn w:val="Normal"/>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odyText2">
    <w:name w:val="Body Text 2"/>
    <w:basedOn w:val="Normal"/>
    <w:pPr>
      <w:spacing w:after="0" w:line="480" w:lineRule="auto"/>
      <w:ind w:right="-180"/>
    </w:pPr>
    <w:rPr>
      <w:rFonts w:ascii="Arial" w:hAnsi="Arial"/>
    </w:rPr>
  </w:style>
  <w:style w:type="paragraph" w:styleId="BodyTextIndent">
    <w:name w:val="Body Text Indent"/>
    <w:basedOn w:val="Normal"/>
    <w:pPr>
      <w:spacing w:after="0" w:line="480" w:lineRule="auto"/>
      <w:ind w:right="-180" w:firstLine="720"/>
    </w:pPr>
    <w:rPr>
      <w:rFonts w:ascii="Arial" w:hAnsi="Arial"/>
    </w:rPr>
  </w:style>
  <w:style w:type="paragraph" w:styleId="BodyText3">
    <w:name w:val="Body Text 3"/>
    <w:basedOn w:val="Normal"/>
    <w:pPr>
      <w:spacing w:after="0"/>
      <w:ind w:right="-180"/>
      <w:jc w:val="center"/>
    </w:pPr>
    <w:rPr>
      <w:rFonts w:ascii="Arial" w:hAnsi="Arial"/>
      <w:b/>
    </w:rPr>
  </w:style>
  <w:style w:type="paragraph" w:styleId="Footer0">
    <w:name w:val="footer"/>
    <w:basedOn w:val="Normal"/>
    <w:pPr>
      <w:tabs>
        <w:tab w:val="center" w:pos="4320"/>
        <w:tab w:val="right" w:pos="8640"/>
      </w:tabs>
      <w:spacing w:after="0"/>
      <w:jc w:val="left"/>
    </w:pPr>
    <w:rPr>
      <w:rFonts w:ascii="Arial" w:hAnsi="Arial"/>
      <w:color w:val="0000FF"/>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jc w:val="left"/>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72186"/>
  </w:style>
  <w:style w:type="paragraph" w:styleId="Revision">
    <w:name w:val="Revision"/>
    <w:hidden/>
    <w:uiPriority w:val="99"/>
    <w:semiHidden/>
    <w:rsid w:val="008E3E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2946</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Emergency Rule 960</vt:lpstr>
    </vt:vector>
  </TitlesOfParts>
  <Company>PFR</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Rule 960</dc:title>
  <dc:subject/>
  <dc:creator>Robert Wake</dc:creator>
  <cp:keywords/>
  <cp:lastModifiedBy>Parr, J.Chris</cp:lastModifiedBy>
  <cp:revision>2</cp:revision>
  <cp:lastPrinted>2007-05-14T12:54:00Z</cp:lastPrinted>
  <dcterms:created xsi:type="dcterms:W3CDTF">2025-07-18T12:26:00Z</dcterms:created>
  <dcterms:modified xsi:type="dcterms:W3CDTF">2025-07-18T12:26:00Z</dcterms:modified>
</cp:coreProperties>
</file>